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30" w:lineRule="exact" w:before="38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4.14727pt;width:.1pt;height:.1pt;mso-position-horizontal-relative:page;mso-position-vertical-relative:paragraph;z-index:-4720" coordorigin="741,283" coordsize="2,2">
            <v:shape style="position:absolute;left:741;top:283;width:2;height:2" coordorigin="741,283" coordsize="0,0" path="m741,283l741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4.14727pt;width:.1pt;height:.1pt;mso-position-horizontal-relative:page;mso-position-vertical-relative:paragraph;z-index:1120" coordorigin="3185,283" coordsize="2,2">
            <v:shape style="position:absolute;left:3185;top:283;width:2;height:2" coordorigin="3185,283" coordsize="0,0" path="m3185,283l318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64727pt;width:.1pt;height:.1pt;mso-position-horizontal-relative:page;mso-position-vertical-relative:paragraph;z-index:-4672" coordorigin="741,513" coordsize="2,2">
            <v:shape style="position:absolute;left:741;top:513;width:2;height:2" coordorigin="741,513" coordsize="0,0" path="m741,513l741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64727pt;width:.1pt;height:.1pt;mso-position-horizontal-relative:page;mso-position-vertical-relative:paragraph;z-index:1168" coordorigin="3185,513" coordsize="2,2">
            <v:shape style="position:absolute;left:3185;top:513;width:2;height:2" coordorigin="3185,513" coordsize="0,0" path="m3185,513l3185,51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Heavy"/>
          <w:b/>
          <w:color w:val="231F20"/>
          <w:sz w:val="18"/>
        </w:rPr>
      </w:r>
      <w:r>
        <w:rPr>
          <w:rFonts w:ascii="Theinhardt Heavy"/>
          <w:b/>
          <w:color w:val="231F20"/>
          <w:sz w:val="18"/>
          <w:u w:val="dotted" w:color="231F20"/>
        </w:rPr>
        <w:t>Kategorie   </w:t>
      </w:r>
      <w:r>
        <w:rPr>
          <w:rFonts w:ascii="Theinhardt Heavy"/>
          <w:b/>
          <w:color w:val="231F20"/>
          <w:spacing w:val="8"/>
          <w:sz w:val="18"/>
          <w:u w:val="dotted" w:color="231F20"/>
        </w:rPr>
        <w:t> </w:t>
      </w:r>
      <w:r>
        <w:rPr>
          <w:rFonts w:ascii="Theinhardt Heavy"/>
          <w:b/>
          <w:color w:val="231F20"/>
          <w:sz w:val="18"/>
          <w:u w:val="dotted" w:color="231F20"/>
        </w:rPr>
        <w:t>C</w:t>
      </w:r>
      <w:r>
        <w:rPr>
          <w:rFonts w:asci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/>
          <w:b/>
          <w:color w:val="231F20"/>
          <w:sz w:val="18"/>
        </w:rPr>
      </w:r>
      <w:r>
        <w:rPr>
          <w:rFonts w:ascii="Theinhardt Heavy"/>
          <w:b/>
          <w:color w:val="231F20"/>
          <w:sz w:val="18"/>
        </w:rPr>
        <w:t> </w:t>
      </w:r>
      <w:r>
        <w:rPr>
          <w:rFonts w:ascii="Theinhardt Heavy"/>
          <w:b/>
          <w:color w:val="231F20"/>
          <w:spacing w:val="-1"/>
          <w:sz w:val="18"/>
          <w:u w:val="dotted" w:color="231F20"/>
        </w:rPr>
        <w:t>Energieanlagen</w:t>
      </w:r>
      <w:r>
        <w:rPr>
          <w:rFonts w:asci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/>
          <w:b/>
          <w:color w:val="231F20"/>
          <w:sz w:val="18"/>
        </w:rPr>
      </w:r>
      <w:r>
        <w:rPr>
          <w:rFonts w:ascii="Theinhardt Heavy"/>
          <w:b/>
          <w:color w:val="231F20"/>
          <w:spacing w:val="24"/>
          <w:sz w:val="18"/>
        </w:rPr>
        <w:t> </w:t>
      </w:r>
      <w:r>
        <w:rPr>
          <w:rFonts w:ascii="Theinhardt Regular"/>
          <w:color w:val="231F20"/>
          <w:spacing w:val="-1"/>
          <w:sz w:val="18"/>
        </w:rPr>
        <w:t>Schweizer</w:t>
      </w:r>
      <w:r>
        <w:rPr>
          <w:rFonts w:ascii="Theinhardt Regular"/>
          <w:color w:val="231F20"/>
          <w:sz w:val="18"/>
        </w:rPr>
        <w:t> </w:t>
      </w:r>
      <w:r>
        <w:rPr>
          <w:rFonts w:ascii="Theinhardt Regular"/>
          <w:color w:val="231F20"/>
          <w:spacing w:val="-1"/>
          <w:sz w:val="18"/>
        </w:rPr>
        <w:t>Solarpreis</w:t>
      </w:r>
      <w:r>
        <w:rPr>
          <w:rFonts w:ascii="Theinhardt Regular"/>
          <w:color w:val="231F20"/>
          <w:sz w:val="18"/>
        </w:rPr>
        <w:t> 2018</w:t>
      </w:r>
      <w:r>
        <w:rPr>
          <w:rFonts w:ascii="Theinhardt Regular"/>
          <w:sz w:val="18"/>
        </w:rPr>
      </w:r>
    </w:p>
    <w:p>
      <w:pPr>
        <w:spacing w:line="230" w:lineRule="exact" w:before="38"/>
        <w:ind w:left="117" w:right="119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2939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ü.M.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steht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Zermatt/VS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beim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Trockenen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Steg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Talstation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neuen</w:t>
      </w:r>
      <w:r>
        <w:rPr>
          <w:rFonts w:ascii="Theinhardt Bold" w:hAnsi="Theinhardt Bold" w:cs="Theinhardt Bold" w:eastAsia="Theinhardt Bold"/>
          <w:b/>
          <w:bCs/>
          <w:color w:val="231F20"/>
          <w:spacing w:val="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3S-Bahn</w:t>
      </w:r>
      <w:r>
        <w:rPr>
          <w:rFonts w:ascii="Theinhardt Bold" w:hAnsi="Theinhardt Bold" w:cs="Theinhardt Bold" w:eastAsia="Theinhardt Bold"/>
          <w:b/>
          <w:bCs/>
          <w:color w:val="231F20"/>
          <w:spacing w:val="5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zum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Klein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Matterhorn.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Talstation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Werkstatt,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Kommandoraum,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Rolltreppen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Lift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be-</w:t>
      </w:r>
      <w:r>
        <w:rPr>
          <w:rFonts w:ascii="Theinhardt Bold" w:hAnsi="Theinhardt Bold" w:cs="Theinhardt Bold" w:eastAsia="Theinhardt Bold"/>
          <w:b/>
          <w:bCs/>
          <w:color w:val="231F20"/>
          <w:spacing w:val="6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nötigt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350’000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136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PV-Fassadenanlage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aus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monokristallinen</w:t>
      </w:r>
      <w:r>
        <w:rPr>
          <w:rFonts w:ascii="Theinhardt Bold" w:hAnsi="Theinhardt Bold" w:cs="Theinhardt Bold" w:eastAsia="Theinhardt Bold"/>
          <w:b/>
          <w:bCs/>
          <w:color w:val="231F20"/>
          <w:spacing w:val="7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Solarzellen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produziert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ca.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148’500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Solarstrom.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ganzflächige,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perfekt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Süd-</w:t>
      </w:r>
      <w:r>
        <w:rPr>
          <w:rFonts w:ascii="Theinhardt Bold" w:hAnsi="Theinhardt Bold" w:cs="Theinhardt Bold" w:eastAsia="Theinhardt Bold"/>
          <w:b/>
          <w:bCs/>
          <w:color w:val="231F20"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Westfassade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deckt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42%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Gesamtenergiebedarfs.</w:t>
      </w:r>
      <w:r>
        <w:rPr>
          <w:rFonts w:ascii="Theinhardt Bold" w:hAnsi="Theinhardt Bold" w:cs="Theinhardt Bold" w:eastAsia="Theinhardt Bold"/>
          <w:b/>
          <w:bCs/>
          <w:color w:val="231F20"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Zwischen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color w:val="231F20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</w:t>
      </w:r>
      <w:r>
        <w:rPr>
          <w:rFonts w:ascii="Theinhardt Bold" w:hAnsi="Theinhardt Bold" w:cs="Theinhardt Bold" w:eastAsia="Theinhardt Bold"/>
          <w:b/>
          <w:bCs/>
          <w:color w:val="231F20"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Modulen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sorgen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57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Glasfenster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für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Tageslicht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und eine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natürliche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Beleuchtung des Gebäudes.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2557" w:space="122"/>
            <w:col w:w="805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20"/>
          <w:sz w:val="40"/>
        </w:rPr>
        <w:t>T</w:t>
      </w:r>
      <w:r>
        <w:rPr>
          <w:rFonts w:ascii="Theinhardt Black"/>
          <w:b/>
          <w:color w:val="0067B1"/>
          <w:spacing w:val="4"/>
          <w:sz w:val="40"/>
        </w:rPr>
        <w:t>a</w:t>
      </w:r>
      <w:r>
        <w:rPr>
          <w:rFonts w:ascii="Theinhardt Black"/>
          <w:b/>
          <w:color w:val="0067B1"/>
          <w:spacing w:val="8"/>
          <w:sz w:val="40"/>
        </w:rPr>
        <w:t>l</w:t>
      </w:r>
      <w:r>
        <w:rPr>
          <w:rFonts w:ascii="Theinhardt Black"/>
          <w:b/>
          <w:color w:val="0067B1"/>
          <w:spacing w:val="12"/>
          <w:sz w:val="40"/>
        </w:rPr>
        <w:t>s</w:t>
      </w:r>
      <w:r>
        <w:rPr>
          <w:rFonts w:ascii="Theinhardt Black"/>
          <w:b/>
          <w:color w:val="0067B1"/>
          <w:spacing w:val="13"/>
          <w:sz w:val="40"/>
        </w:rPr>
        <w:t>t</w:t>
      </w:r>
      <w:r>
        <w:rPr>
          <w:rFonts w:ascii="Theinhardt Black"/>
          <w:b/>
          <w:color w:val="0067B1"/>
          <w:spacing w:val="10"/>
          <w:sz w:val="40"/>
        </w:rPr>
        <w:t>a</w:t>
      </w:r>
      <w:r>
        <w:rPr>
          <w:rFonts w:ascii="Theinhardt Black"/>
          <w:b/>
          <w:color w:val="0067B1"/>
          <w:spacing w:val="4"/>
          <w:sz w:val="40"/>
        </w:rPr>
        <w:t>t</w:t>
      </w:r>
      <w:r>
        <w:rPr>
          <w:rFonts w:ascii="Theinhardt Black"/>
          <w:b/>
          <w:color w:val="0067B1"/>
          <w:spacing w:val="2"/>
          <w:sz w:val="40"/>
        </w:rPr>
        <w:t>io</w:t>
      </w:r>
      <w:r>
        <w:rPr>
          <w:rFonts w:ascii="Theinhardt Black"/>
          <w:b/>
          <w:color w:val="0067B1"/>
          <w:sz w:val="40"/>
        </w:rPr>
        <w:t>n </w:t>
      </w:r>
      <w:r>
        <w:rPr>
          <w:rFonts w:ascii="Theinhardt Black"/>
          <w:b/>
          <w:color w:val="0067B1"/>
          <w:spacing w:val="2"/>
          <w:sz w:val="40"/>
        </w:rPr>
        <w:t>Klein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5"/>
          <w:sz w:val="40"/>
        </w:rPr>
        <w:t>Matterhorn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4"/>
          <w:sz w:val="40"/>
        </w:rPr>
        <w:t>Bahn,</w:t>
      </w:r>
      <w:r>
        <w:rPr>
          <w:rFonts w:ascii="Theinhardt Black"/>
          <w:b/>
          <w:color w:val="0067B1"/>
          <w:spacing w:val="-24"/>
          <w:sz w:val="40"/>
        </w:rPr>
        <w:t> </w:t>
      </w:r>
      <w:r>
        <w:rPr>
          <w:rFonts w:ascii="Theinhardt Black"/>
          <w:b/>
          <w:color w:val="0067B1"/>
          <w:spacing w:val="-1"/>
          <w:sz w:val="40"/>
        </w:rPr>
        <w:t>3920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8"/>
          <w:sz w:val="40"/>
        </w:rPr>
        <w:t>Zermatt/</w:t>
      </w:r>
      <w:r>
        <w:rPr>
          <w:rFonts w:ascii="Theinhardt Black"/>
          <w:b/>
          <w:color w:val="0067B1"/>
          <w:spacing w:val="-54"/>
          <w:sz w:val="40"/>
        </w:rPr>
        <w:t> </w:t>
      </w:r>
      <w:r>
        <w:rPr>
          <w:rFonts w:ascii="Theinhardt Black"/>
          <w:b/>
          <w:color w:val="0067B1"/>
          <w:spacing w:val="4"/>
          <w:sz w:val="40"/>
        </w:rPr>
        <w:t>VS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pStyle w:val="BodyText"/>
        <w:spacing w:line="230" w:lineRule="exact" w:before="52"/>
        <w:ind w:right="9"/>
        <w:jc w:val="both"/>
      </w:pPr>
      <w:r>
        <w:rPr>
          <w:color w:val="231F20"/>
          <w:spacing w:val="-2"/>
        </w:rPr>
        <w:t>Für</w:t>
      </w:r>
      <w:r>
        <w:rPr>
          <w:color w:val="231F20"/>
          <w:spacing w:val="16"/>
        </w:rPr>
        <w:t> </w:t>
      </w:r>
      <w:r>
        <w:rPr>
          <w:color w:val="231F20"/>
        </w:rPr>
        <w:t>die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Fahrt</w:t>
      </w:r>
      <w:r>
        <w:rPr>
          <w:color w:val="231F20"/>
          <w:spacing w:val="16"/>
        </w:rPr>
        <w:t> </w:t>
      </w:r>
      <w:r>
        <w:rPr>
          <w:color w:val="231F20"/>
        </w:rPr>
        <w:t>zum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Gipfel</w:t>
      </w:r>
      <w:r>
        <w:rPr>
          <w:color w:val="231F20"/>
          <w:spacing w:val="16"/>
        </w:rPr>
        <w:t> </w:t>
      </w:r>
      <w:r>
        <w:rPr>
          <w:color w:val="231F20"/>
        </w:rPr>
        <w:t>des</w:t>
      </w:r>
      <w:r>
        <w:rPr>
          <w:color w:val="231F20"/>
          <w:spacing w:val="16"/>
        </w:rPr>
        <w:t> </w:t>
      </w:r>
      <w:r>
        <w:rPr>
          <w:color w:val="231F20"/>
        </w:rPr>
        <w:t>Klein</w:t>
      </w:r>
      <w:r>
        <w:rPr>
          <w:color w:val="231F20"/>
          <w:spacing w:val="16"/>
        </w:rPr>
        <w:t> </w:t>
      </w:r>
      <w:r>
        <w:rPr>
          <w:color w:val="231F20"/>
        </w:rPr>
        <w:t>Matter-</w:t>
      </w:r>
      <w:r>
        <w:rPr>
          <w:color w:val="231F20"/>
          <w:spacing w:val="30"/>
        </w:rPr>
        <w:t> </w:t>
      </w:r>
      <w:r>
        <w:rPr>
          <w:color w:val="231F20"/>
        </w:rPr>
        <w:t>horns</w:t>
      </w:r>
      <w:r>
        <w:rPr>
          <w:color w:val="231F20"/>
          <w:spacing w:val="4"/>
        </w:rPr>
        <w:t> </w:t>
      </w:r>
      <w:r>
        <w:rPr>
          <w:color w:val="231F20"/>
        </w:rPr>
        <w:t>baut</w:t>
      </w:r>
      <w:r>
        <w:rPr>
          <w:color w:val="231F20"/>
          <w:spacing w:val="4"/>
        </w:rPr>
        <w:t> </w:t>
      </w:r>
      <w:r>
        <w:rPr>
          <w:color w:val="231F20"/>
        </w:rPr>
        <w:t>die</w:t>
      </w:r>
      <w:r>
        <w:rPr>
          <w:color w:val="231F20"/>
          <w:spacing w:val="4"/>
        </w:rPr>
        <w:t> </w:t>
      </w:r>
      <w:r>
        <w:rPr>
          <w:color w:val="231F20"/>
        </w:rPr>
        <w:t>Zermatt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Bergbahnen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4"/>
        </w:rPr>
        <w:t> </w:t>
      </w:r>
      <w:r>
        <w:rPr>
          <w:color w:val="231F20"/>
        </w:rPr>
        <w:t>die</w:t>
      </w:r>
      <w:r>
        <w:rPr>
          <w:color w:val="231F20"/>
          <w:spacing w:val="29"/>
        </w:rPr>
        <w:t> </w:t>
      </w:r>
      <w:r>
        <w:rPr>
          <w:color w:val="231F20"/>
        </w:rPr>
        <w:t>weltweit</w:t>
      </w:r>
      <w:r>
        <w:rPr>
          <w:color w:val="231F20"/>
          <w:spacing w:val="22"/>
        </w:rPr>
        <w:t> </w:t>
      </w:r>
      <w:r>
        <w:rPr>
          <w:color w:val="231F20"/>
        </w:rPr>
        <w:t>höchste</w:t>
      </w:r>
      <w:r>
        <w:rPr>
          <w:color w:val="231F20"/>
          <w:spacing w:val="22"/>
        </w:rPr>
        <w:t> </w:t>
      </w:r>
      <w:r>
        <w:rPr>
          <w:color w:val="231F20"/>
        </w:rPr>
        <w:t>3S-Bahn.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2"/>
        </w:rPr>
        <w:t> </w:t>
      </w:r>
      <w:r>
        <w:rPr>
          <w:color w:val="231F20"/>
        </w:rPr>
        <w:t>neue</w:t>
      </w:r>
      <w:r>
        <w:rPr>
          <w:color w:val="231F20"/>
          <w:spacing w:val="22"/>
        </w:rPr>
        <w:t> </w:t>
      </w:r>
      <w:r>
        <w:rPr>
          <w:color w:val="231F20"/>
        </w:rPr>
        <w:t>Gon-</w:t>
      </w:r>
      <w:r>
        <w:rPr>
          <w:color w:val="231F20"/>
          <w:spacing w:val="29"/>
        </w:rPr>
        <w:t> </w:t>
      </w:r>
      <w:r>
        <w:rPr>
          <w:color w:val="231F20"/>
        </w:rPr>
        <w:t>delbahn</w:t>
      </w:r>
      <w:r>
        <w:rPr>
          <w:color w:val="231F20"/>
          <w:spacing w:val="-5"/>
        </w:rPr>
        <w:t> </w:t>
      </w:r>
      <w:r>
        <w:rPr>
          <w:color w:val="231F20"/>
        </w:rPr>
        <w:t>mit</w:t>
      </w:r>
      <w:r>
        <w:rPr>
          <w:color w:val="231F20"/>
          <w:spacing w:val="-5"/>
        </w:rPr>
        <w:t> </w:t>
      </w:r>
      <w:r>
        <w:rPr>
          <w:color w:val="231F20"/>
        </w:rPr>
        <w:t>den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grossen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Panoramafenstern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ergänzt</w:t>
      </w:r>
      <w:r>
        <w:rPr>
          <w:color w:val="231F20"/>
          <w:spacing w:val="3"/>
        </w:rPr>
        <w:t> </w:t>
      </w:r>
      <w:r>
        <w:rPr>
          <w:color w:val="231F20"/>
        </w:rPr>
        <w:t>die</w:t>
      </w:r>
      <w:r>
        <w:rPr>
          <w:color w:val="231F20"/>
          <w:spacing w:val="3"/>
        </w:rPr>
        <w:t> </w:t>
      </w:r>
      <w:r>
        <w:rPr>
          <w:color w:val="231F20"/>
        </w:rPr>
        <w:t>bestehende</w:t>
      </w:r>
      <w:r>
        <w:rPr>
          <w:color w:val="231F20"/>
          <w:spacing w:val="3"/>
        </w:rPr>
        <w:t> </w:t>
      </w:r>
      <w:r>
        <w:rPr>
          <w:color w:val="231F20"/>
        </w:rPr>
        <w:t>Seilbahn</w:t>
      </w:r>
      <w:r>
        <w:rPr>
          <w:color w:val="231F20"/>
          <w:spacing w:val="3"/>
        </w:rPr>
        <w:t> </w:t>
      </w:r>
      <w:r>
        <w:rPr>
          <w:color w:val="231F20"/>
        </w:rPr>
        <w:t>ab</w:t>
      </w:r>
      <w:r>
        <w:rPr>
          <w:color w:val="231F20"/>
          <w:spacing w:val="3"/>
        </w:rPr>
        <w:t> </w:t>
      </w:r>
      <w:r>
        <w:rPr>
          <w:color w:val="231F20"/>
        </w:rPr>
        <w:t>Winter</w:t>
      </w:r>
      <w:r>
        <w:rPr>
          <w:color w:val="231F20"/>
          <w:spacing w:val="29"/>
        </w:rPr>
        <w:t> </w:t>
      </w:r>
      <w:r>
        <w:rPr>
          <w:color w:val="231F20"/>
        </w:rPr>
        <w:t>2018/19</w:t>
      </w:r>
      <w:r>
        <w:rPr>
          <w:color w:val="231F20"/>
          <w:spacing w:val="1"/>
        </w:rPr>
        <w:t> </w:t>
      </w:r>
      <w:r>
        <w:rPr>
          <w:color w:val="231F20"/>
        </w:rPr>
        <w:t>und</w:t>
      </w:r>
      <w:r>
        <w:rPr>
          <w:color w:val="231F20"/>
          <w:spacing w:val="1"/>
        </w:rPr>
        <w:t> </w:t>
      </w:r>
      <w:r>
        <w:rPr>
          <w:color w:val="231F20"/>
        </w:rPr>
        <w:t>erhöht</w:t>
      </w:r>
      <w:r>
        <w:rPr>
          <w:color w:val="231F20"/>
          <w:spacing w:val="1"/>
        </w:rPr>
        <w:t> </w:t>
      </w:r>
      <w:r>
        <w:rPr>
          <w:color w:val="231F20"/>
        </w:rPr>
        <w:t>die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Transportkapazität</w:t>
      </w:r>
      <w:r>
        <w:rPr>
          <w:color w:val="231F20"/>
          <w:spacing w:val="28"/>
        </w:rPr>
        <w:t> </w:t>
      </w:r>
      <w:r>
        <w:rPr>
          <w:color w:val="231F20"/>
        </w:rPr>
        <w:t>um 2’000 </w:t>
      </w:r>
      <w:r>
        <w:rPr>
          <w:color w:val="231F20"/>
          <w:spacing w:val="-2"/>
        </w:rPr>
        <w:t>Personen</w:t>
      </w:r>
      <w:r>
        <w:rPr>
          <w:color w:val="231F20"/>
        </w:rPr>
        <w:t> </w:t>
      </w:r>
      <w:r>
        <w:rPr>
          <w:color w:val="231F20"/>
          <w:spacing w:val="-2"/>
        </w:rPr>
        <w:t>pro</w:t>
      </w:r>
      <w:r>
        <w:rPr>
          <w:color w:val="231F20"/>
        </w:rPr>
        <w:t> Stunde.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-2"/>
        </w:rPr>
        <w:t> Talstation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2"/>
        </w:rPr>
        <w:t> </w:t>
      </w:r>
      <w:r>
        <w:rPr>
          <w:color w:val="231F20"/>
          <w:spacing w:val="-3"/>
        </w:rPr>
        <w:t>Trockenen</w:t>
      </w:r>
      <w:r>
        <w:rPr>
          <w:color w:val="231F20"/>
          <w:spacing w:val="12"/>
        </w:rPr>
        <w:t> </w:t>
      </w:r>
      <w:r>
        <w:rPr>
          <w:color w:val="231F20"/>
        </w:rPr>
        <w:t>Steg</w:t>
      </w:r>
      <w:r>
        <w:rPr>
          <w:color w:val="231F20"/>
          <w:spacing w:val="12"/>
        </w:rPr>
        <w:t> </w:t>
      </w:r>
      <w:r>
        <w:rPr>
          <w:color w:val="231F20"/>
        </w:rPr>
        <w:t>ist</w:t>
      </w:r>
      <w:r>
        <w:rPr>
          <w:color w:val="231F20"/>
          <w:spacing w:val="12"/>
        </w:rPr>
        <w:t> </w:t>
      </w:r>
      <w:r>
        <w:rPr>
          <w:color w:val="231F20"/>
        </w:rPr>
        <w:t>mit</w:t>
      </w:r>
      <w:r>
        <w:rPr>
          <w:color w:val="231F20"/>
          <w:spacing w:val="33"/>
        </w:rPr>
        <w:t> </w:t>
      </w:r>
      <w:r>
        <w:rPr>
          <w:color w:val="231F20"/>
        </w:rPr>
        <w:t>einer</w:t>
      </w:r>
      <w:r>
        <w:rPr>
          <w:color w:val="231F20"/>
          <w:spacing w:val="8"/>
        </w:rPr>
        <w:t> </w:t>
      </w:r>
      <w:r>
        <w:rPr>
          <w:color w:val="231F20"/>
        </w:rPr>
        <w:t>877</w:t>
      </w:r>
      <w:r>
        <w:rPr>
          <w:color w:val="231F20"/>
          <w:spacing w:val="8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  <w:spacing w:val="4"/>
          <w:position w:val="6"/>
          <w:sz w:val="10"/>
          <w:szCs w:val="10"/>
        </w:rPr>
        <w:t> </w:t>
      </w:r>
      <w:r>
        <w:rPr>
          <w:color w:val="231F20"/>
          <w:spacing w:val="-1"/>
        </w:rPr>
        <w:t>grossen,</w:t>
      </w:r>
      <w:r>
        <w:rPr>
          <w:color w:val="231F20"/>
          <w:spacing w:val="-3"/>
        </w:rPr>
        <w:t> </w:t>
      </w:r>
      <w:r>
        <w:rPr>
          <w:color w:val="231F20"/>
        </w:rPr>
        <w:t>136</w:t>
      </w:r>
      <w:r>
        <w:rPr>
          <w:color w:val="231F20"/>
          <w:spacing w:val="8"/>
        </w:rPr>
        <w:t> </w:t>
      </w:r>
      <w:r>
        <w:rPr>
          <w:color w:val="231F20"/>
        </w:rPr>
        <w:t>kW</w:t>
      </w:r>
      <w:r>
        <w:rPr>
          <w:color w:val="231F20"/>
          <w:spacing w:val="8"/>
        </w:rPr>
        <w:t> </w:t>
      </w:r>
      <w:r>
        <w:rPr>
          <w:color w:val="231F20"/>
          <w:spacing w:val="-1"/>
        </w:rPr>
        <w:t>starken</w:t>
      </w:r>
      <w:r>
        <w:rPr>
          <w:color w:val="231F20"/>
          <w:spacing w:val="9"/>
        </w:rPr>
        <w:t> </w:t>
      </w:r>
      <w:r>
        <w:rPr>
          <w:color w:val="231F20"/>
          <w:spacing w:val="-3"/>
        </w:rPr>
        <w:t>PV-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Fassade</w:t>
      </w:r>
      <w:r>
        <w:rPr>
          <w:color w:val="231F20"/>
          <w:spacing w:val="37"/>
        </w:rPr>
        <w:t> </w:t>
      </w:r>
      <w:r>
        <w:rPr>
          <w:color w:val="231F20"/>
        </w:rPr>
        <w:t>ausgerüstet.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7"/>
        </w:rPr>
        <w:t> </w:t>
      </w:r>
      <w:r>
        <w:rPr>
          <w:color w:val="231F20"/>
        </w:rPr>
        <w:t>Elektrizitätswerk</w:t>
      </w:r>
      <w:r>
        <w:rPr>
          <w:color w:val="231F20"/>
          <w:spacing w:val="22"/>
        </w:rPr>
        <w:t> </w:t>
      </w:r>
      <w:r>
        <w:rPr>
          <w:color w:val="231F20"/>
        </w:rPr>
        <w:t>Zermatt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16"/>
        </w:rPr>
        <w:t> </w:t>
      </w:r>
      <w:r>
        <w:rPr>
          <w:color w:val="231F20"/>
        </w:rPr>
        <w:t>als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Betreiberin</w:t>
      </w:r>
      <w:r>
        <w:rPr>
          <w:color w:val="231F20"/>
          <w:spacing w:val="16"/>
        </w:rPr>
        <w:t> </w:t>
      </w:r>
      <w:r>
        <w:rPr>
          <w:color w:val="231F20"/>
        </w:rPr>
        <w:t>der</w:t>
      </w:r>
      <w:r>
        <w:rPr>
          <w:color w:val="231F20"/>
          <w:spacing w:val="16"/>
        </w:rPr>
        <w:t> </w:t>
      </w:r>
      <w:r>
        <w:rPr>
          <w:color w:val="231F20"/>
        </w:rPr>
        <w:t>multifunkti-</w:t>
      </w:r>
      <w:r>
        <w:rPr>
          <w:color w:val="231F20"/>
          <w:spacing w:val="26"/>
        </w:rPr>
        <w:t> </w:t>
      </w:r>
      <w:r>
        <w:rPr>
          <w:color w:val="231F20"/>
        </w:rPr>
        <w:t>onalen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10"/>
        </w:rPr>
        <w:t> </w:t>
      </w:r>
      <w:r>
        <w:rPr>
          <w:color w:val="231F20"/>
        </w:rPr>
        <w:t>erzeugt</w:t>
      </w:r>
      <w:r>
        <w:rPr>
          <w:color w:val="231F20"/>
          <w:spacing w:val="10"/>
        </w:rPr>
        <w:t> </w:t>
      </w:r>
      <w:r>
        <w:rPr>
          <w:color w:val="231F20"/>
        </w:rPr>
        <w:t>damit</w:t>
      </w:r>
      <w:r>
        <w:rPr>
          <w:color w:val="231F20"/>
          <w:spacing w:val="10"/>
        </w:rPr>
        <w:t> </w:t>
      </w:r>
      <w:r>
        <w:rPr>
          <w:color w:val="231F20"/>
        </w:rPr>
        <w:t>42%</w:t>
      </w:r>
      <w:r>
        <w:rPr>
          <w:color w:val="231F20"/>
          <w:spacing w:val="10"/>
        </w:rPr>
        <w:t> </w:t>
      </w:r>
      <w:r>
        <w:rPr>
          <w:color w:val="231F20"/>
        </w:rPr>
        <w:t>oder</w:t>
      </w:r>
      <w:r>
        <w:rPr>
          <w:color w:val="231F20"/>
          <w:spacing w:val="27"/>
        </w:rPr>
        <w:t> </w:t>
      </w:r>
      <w:r>
        <w:rPr>
          <w:color w:val="231F20"/>
        </w:rPr>
        <w:t>148’500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4"/>
        </w:rPr>
        <w:t> </w:t>
      </w:r>
      <w:r>
        <w:rPr>
          <w:color w:val="231F20"/>
        </w:rPr>
        <w:t>des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Gesamtenergiebe-</w:t>
      </w:r>
      <w:r>
        <w:rPr>
          <w:color w:val="231F20"/>
          <w:spacing w:val="22"/>
        </w:rPr>
        <w:t> </w:t>
      </w:r>
      <w:r>
        <w:rPr>
          <w:color w:val="231F20"/>
        </w:rPr>
        <w:t>darfs</w:t>
      </w:r>
      <w:r>
        <w:rPr>
          <w:color w:val="231F20"/>
          <w:spacing w:val="47"/>
        </w:rPr>
        <w:t> </w:t>
      </w:r>
      <w:r>
        <w:rPr>
          <w:color w:val="231F20"/>
        </w:rPr>
        <w:t>der</w:t>
      </w:r>
      <w:r>
        <w:rPr>
          <w:color w:val="231F20"/>
          <w:spacing w:val="34"/>
        </w:rPr>
        <w:t> </w:t>
      </w:r>
      <w:r>
        <w:rPr>
          <w:color w:val="231F20"/>
          <w:spacing w:val="-2"/>
        </w:rPr>
        <w:t>Talstation</w:t>
      </w:r>
      <w:r>
        <w:rPr>
          <w:color w:val="231F20"/>
          <w:spacing w:val="47"/>
        </w:rPr>
        <w:t> </w:t>
      </w:r>
      <w:r>
        <w:rPr>
          <w:color w:val="231F20"/>
        </w:rPr>
        <w:t>von</w:t>
      </w:r>
      <w:r>
        <w:rPr>
          <w:color w:val="231F20"/>
          <w:spacing w:val="48"/>
        </w:rPr>
        <w:t> </w:t>
      </w:r>
      <w:r>
        <w:rPr>
          <w:color w:val="231F20"/>
        </w:rPr>
        <w:t>350’000</w:t>
      </w:r>
      <w:r>
        <w:rPr>
          <w:color w:val="231F20"/>
          <w:spacing w:val="48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32"/>
        </w:rPr>
        <w:t> </w:t>
      </w:r>
      <w:r>
        <w:rPr>
          <w:color w:val="231F20"/>
        </w:rPr>
        <w:t>Der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Solarstrom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versorgt</w:t>
      </w:r>
      <w:r>
        <w:rPr>
          <w:color w:val="231F20"/>
          <w:spacing w:val="11"/>
        </w:rPr>
        <w:t> </w:t>
      </w:r>
      <w:r>
        <w:rPr>
          <w:color w:val="231F20"/>
        </w:rPr>
        <w:t>einen</w:t>
      </w:r>
      <w:r>
        <w:rPr>
          <w:color w:val="231F20"/>
          <w:spacing w:val="11"/>
        </w:rPr>
        <w:t> </w:t>
      </w:r>
      <w:r>
        <w:rPr>
          <w:color w:val="231F20"/>
          <w:spacing w:val="1"/>
        </w:rPr>
        <w:t>Lift</w:t>
      </w:r>
      <w:r>
        <w:rPr>
          <w:color w:val="231F20"/>
          <w:spacing w:val="11"/>
        </w:rPr>
        <w:t> </w:t>
      </w:r>
      <w:r>
        <w:rPr>
          <w:color w:val="231F20"/>
        </w:rPr>
        <w:t>und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drei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Rolltreppen</w:t>
      </w:r>
      <w:r>
        <w:rPr>
          <w:color w:val="231F20"/>
          <w:spacing w:val="1"/>
        </w:rPr>
        <w:t> </w:t>
      </w:r>
      <w:r>
        <w:rPr>
          <w:color w:val="231F20"/>
        </w:rPr>
        <w:t>für  den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Personentransport</w:t>
      </w:r>
      <w:r>
        <w:rPr>
          <w:color w:val="231F20"/>
          <w:spacing w:val="1"/>
        </w:rPr>
        <w:t> </w:t>
      </w:r>
      <w:r>
        <w:rPr>
          <w:color w:val="231F20"/>
        </w:rPr>
        <w:t>in</w:t>
      </w:r>
      <w:r>
        <w:rPr>
          <w:color w:val="231F20"/>
          <w:spacing w:val="27"/>
        </w:rPr>
        <w:t> </w:t>
      </w:r>
      <w:r>
        <w:rPr>
          <w:color w:val="231F20"/>
        </w:rPr>
        <w:t>der</w:t>
      </w:r>
      <w:r>
        <w:rPr>
          <w:color w:val="231F20"/>
          <w:spacing w:val="27"/>
        </w:rPr>
        <w:t> </w:t>
      </w:r>
      <w:r>
        <w:rPr>
          <w:color w:val="231F20"/>
          <w:spacing w:val="-2"/>
        </w:rPr>
        <w:t>Talstation</w:t>
      </w:r>
      <w:r>
        <w:rPr>
          <w:color w:val="231F20"/>
          <w:spacing w:val="28"/>
        </w:rPr>
        <w:t> </w:t>
      </w:r>
      <w:r>
        <w:rPr>
          <w:color w:val="231F20"/>
          <w:spacing w:val="-3"/>
        </w:rPr>
        <w:t>Trockener</w:t>
      </w:r>
      <w:r>
        <w:rPr>
          <w:color w:val="231F20"/>
          <w:spacing w:val="41"/>
        </w:rPr>
        <w:t> </w:t>
      </w:r>
      <w:r>
        <w:rPr>
          <w:color w:val="231F20"/>
        </w:rPr>
        <w:t>Steg.</w:t>
      </w:r>
      <w:r>
        <w:rPr>
          <w:color w:val="231F20"/>
          <w:spacing w:val="3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42"/>
        </w:rPr>
        <w:t> </w:t>
      </w:r>
      <w:r>
        <w:rPr>
          <w:color w:val="231F20"/>
        </w:rPr>
        <w:t>Station</w:t>
      </w:r>
      <w:r>
        <w:rPr>
          <w:color w:val="231F20"/>
          <w:spacing w:val="33"/>
        </w:rPr>
        <w:t> </w:t>
      </w:r>
      <w:r>
        <w:rPr>
          <w:color w:val="231F20"/>
          <w:spacing w:val="1"/>
        </w:rPr>
        <w:t>schützt</w:t>
      </w:r>
      <w:r>
        <w:rPr>
          <w:color w:val="231F20"/>
          <w:spacing w:val="-2"/>
        </w:rPr>
        <w:t> </w:t>
      </w:r>
      <w:r>
        <w:rPr>
          <w:color w:val="231F20"/>
        </w:rPr>
        <w:t>die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Touristen </w:t>
      </w:r>
      <w:r>
        <w:rPr>
          <w:color w:val="231F20"/>
        </w:rPr>
        <w:t>vor</w:t>
      </w:r>
      <w:r>
        <w:rPr>
          <w:color w:val="231F20"/>
          <w:spacing w:val="-2"/>
        </w:rPr>
        <w:t> </w:t>
      </w:r>
      <w:r>
        <w:rPr>
          <w:color w:val="231F20"/>
        </w:rPr>
        <w:t>Witterung</w:t>
      </w:r>
      <w:r>
        <w:rPr>
          <w:color w:val="231F20"/>
          <w:spacing w:val="-2"/>
        </w:rPr>
        <w:t> </w:t>
      </w:r>
      <w:r>
        <w:rPr>
          <w:color w:val="231F20"/>
        </w:rPr>
        <w:t>und</w:t>
      </w:r>
      <w:r>
        <w:rPr>
          <w:color w:val="231F20"/>
          <w:spacing w:val="-2"/>
        </w:rPr>
        <w:t> </w:t>
      </w:r>
      <w:r>
        <w:rPr>
          <w:color w:val="231F20"/>
        </w:rPr>
        <w:t>gibt</w:t>
      </w:r>
      <w:r>
        <w:rPr>
          <w:color w:val="231F20"/>
          <w:spacing w:val="29"/>
        </w:rPr>
        <w:t> </w:t>
      </w:r>
      <w:r>
        <w:rPr>
          <w:color w:val="231F20"/>
        </w:rPr>
        <w:t>gleichzeitig</w:t>
      </w:r>
      <w:r>
        <w:rPr>
          <w:color w:val="231F20"/>
          <w:spacing w:val="21"/>
        </w:rPr>
        <w:t> </w:t>
      </w:r>
      <w:r>
        <w:rPr>
          <w:color w:val="231F20"/>
        </w:rPr>
        <w:t>den</w:t>
      </w:r>
      <w:r>
        <w:rPr>
          <w:color w:val="231F20"/>
          <w:spacing w:val="21"/>
        </w:rPr>
        <w:t> </w:t>
      </w:r>
      <w:r>
        <w:rPr>
          <w:color w:val="231F20"/>
        </w:rPr>
        <w:t>Blick</w:t>
      </w:r>
      <w:r>
        <w:rPr>
          <w:color w:val="231F20"/>
          <w:spacing w:val="21"/>
        </w:rPr>
        <w:t> </w:t>
      </w:r>
      <w:r>
        <w:rPr>
          <w:color w:val="231F20"/>
        </w:rPr>
        <w:t>aufs</w:t>
      </w:r>
      <w:r>
        <w:rPr>
          <w:color w:val="231F20"/>
          <w:spacing w:val="21"/>
        </w:rPr>
        <w:t> </w:t>
      </w:r>
      <w:r>
        <w:rPr>
          <w:color w:val="231F20"/>
        </w:rPr>
        <w:t>Matterhorn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frei.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9"/>
        </w:rPr>
        <w:t> </w:t>
      </w:r>
      <w:r>
        <w:rPr>
          <w:color w:val="231F20"/>
        </w:rPr>
        <w:t>Gondelhalle</w:t>
      </w:r>
      <w:r>
        <w:rPr>
          <w:color w:val="231F20"/>
          <w:spacing w:val="9"/>
        </w:rPr>
        <w:t> </w:t>
      </w:r>
      <w:r>
        <w:rPr>
          <w:color w:val="231F20"/>
        </w:rPr>
        <w:t>profitiert</w:t>
      </w:r>
      <w:r>
        <w:rPr>
          <w:color w:val="231F20"/>
          <w:spacing w:val="9"/>
        </w:rPr>
        <w:t> </w:t>
      </w:r>
      <w:r>
        <w:rPr>
          <w:color w:val="231F20"/>
        </w:rPr>
        <w:t>von</w:t>
      </w:r>
      <w:r>
        <w:rPr>
          <w:color w:val="231F20"/>
          <w:spacing w:val="9"/>
        </w:rPr>
        <w:t> </w:t>
      </w:r>
      <w:r>
        <w:rPr>
          <w:color w:val="231F20"/>
        </w:rPr>
        <w:t>57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Glasfens-</w:t>
      </w:r>
      <w:r>
        <w:rPr>
          <w:color w:val="231F20"/>
          <w:spacing w:val="22"/>
        </w:rPr>
        <w:t> </w:t>
      </w:r>
      <w:r>
        <w:rPr>
          <w:color w:val="231F20"/>
        </w:rPr>
        <w:t>tern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zwischen</w:t>
      </w:r>
      <w:r>
        <w:rPr>
          <w:color w:val="231F20"/>
          <w:spacing w:val="3"/>
        </w:rPr>
        <w:t> </w:t>
      </w:r>
      <w:r>
        <w:rPr>
          <w:color w:val="231F20"/>
        </w:rPr>
        <w:t>den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PV-Modulen.</w:t>
      </w:r>
      <w:r>
        <w:rPr>
          <w:color w:val="231F20"/>
          <w:spacing w:val="-7"/>
        </w:rPr>
        <w:t> </w:t>
      </w:r>
      <w:r>
        <w:rPr>
          <w:color w:val="231F20"/>
        </w:rPr>
        <w:t>Sie</w:t>
      </w:r>
      <w:r>
        <w:rPr>
          <w:color w:val="231F20"/>
          <w:spacing w:val="3"/>
        </w:rPr>
        <w:t> </w:t>
      </w:r>
      <w:r>
        <w:rPr>
          <w:color w:val="231F20"/>
        </w:rPr>
        <w:t>sichern</w:t>
      </w:r>
      <w:r>
        <w:rPr>
          <w:color w:val="231F20"/>
          <w:spacing w:val="24"/>
        </w:rPr>
        <w:t> </w:t>
      </w:r>
      <w:r>
        <w:rPr>
          <w:color w:val="231F20"/>
        </w:rPr>
        <w:t>eine</w:t>
      </w:r>
      <w:r>
        <w:rPr>
          <w:color w:val="231F20"/>
          <w:spacing w:val="11"/>
        </w:rPr>
        <w:t> </w:t>
      </w:r>
      <w:r>
        <w:rPr>
          <w:color w:val="231F20"/>
        </w:rPr>
        <w:t>optimale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Tageslichtnutzung.</w:t>
      </w:r>
      <w:r>
        <w:rPr>
          <w:color w:val="231F20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trans-</w:t>
      </w:r>
      <w:r>
        <w:rPr>
          <w:color w:val="231F20"/>
          <w:spacing w:val="27"/>
        </w:rPr>
        <w:t> </w:t>
      </w:r>
      <w:r>
        <w:rPr>
          <w:color w:val="231F20"/>
        </w:rPr>
        <w:t>luziden</w:t>
      </w:r>
      <w:r>
        <w:rPr>
          <w:color w:val="231F20"/>
          <w:spacing w:val="-7"/>
        </w:rPr>
        <w:t> </w:t>
      </w:r>
      <w:r>
        <w:rPr>
          <w:color w:val="231F20"/>
        </w:rPr>
        <w:t>Solarmodule</w:t>
      </w:r>
      <w:r>
        <w:rPr>
          <w:color w:val="231F20"/>
          <w:spacing w:val="-7"/>
        </w:rPr>
        <w:t> </w:t>
      </w:r>
      <w:r>
        <w:rPr>
          <w:color w:val="231F20"/>
        </w:rPr>
        <w:t>geben</w:t>
      </w:r>
      <w:r>
        <w:rPr>
          <w:color w:val="231F20"/>
          <w:spacing w:val="-7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Hallenkons-</w:t>
      </w:r>
      <w:r>
        <w:rPr/>
      </w:r>
    </w:p>
    <w:p>
      <w:pPr>
        <w:spacing w:line="230" w:lineRule="exact" w:before="52"/>
        <w:ind w:left="117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Zermatt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Bergbahnen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AG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construit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plus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haute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télécabine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tricâble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monde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at-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teindre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sommet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Petit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Cervin.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grandes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fenêtres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panoramiques,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télécabine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va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compléter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l’actuel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téléphérique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augmen-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ter,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dès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l’hiver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2018/19,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capacité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2’000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passagers/h.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0" w:lineRule="exact" w:before="0"/>
        <w:ind w:left="117" w:right="0" w:firstLine="226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Située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tracé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Trockener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Steg,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station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inférieure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possède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installation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136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kW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877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Elektrizitätswerk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Zermatt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AG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produit,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tant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qu’exploitant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système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solaire,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42%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besoins,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soit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148’500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kWh/a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quelque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350’000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kWh/a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consommés.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courant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alimente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un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ascenseur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trois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escalators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transporter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passagers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station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inférieure.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Celle-ci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protège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touristes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intempéries,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tout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offrant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vue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bien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dégagée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Cer-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vin.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Entre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modules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PV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translucides,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57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fenêtres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verre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laissent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entrer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lumière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du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jour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confèrent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impression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4"/>
          <w:sz w:val="18"/>
          <w:szCs w:val="18"/>
        </w:rPr>
        <w:t>légèreté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construction.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before="9"/>
        <w:ind w:left="343" w:right="0" w:firstLine="0"/>
        <w:jc w:val="left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>
          <w:rFonts w:ascii="Theinhardt Regular Italic" w:hAnsi="Theinhardt Regular Italic"/>
          <w:i/>
          <w:color w:val="231F20"/>
          <w:spacing w:val="-2"/>
          <w:sz w:val="18"/>
        </w:rPr>
        <w:t>Pour</w:t>
      </w:r>
      <w:r>
        <w:rPr>
          <w:rFonts w:ascii="Theinhardt Regular Italic" w:hAnsi="Theinhardt Regular Italic"/>
          <w:i/>
          <w:color w:val="231F20"/>
          <w:spacing w:val="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que</w:t>
      </w:r>
      <w:r>
        <w:rPr>
          <w:rFonts w:ascii="Theinhardt Regular Italic" w:hAnsi="Theinhardt Regular Italic"/>
          <w:i/>
          <w:color w:val="231F20"/>
          <w:spacing w:val="8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la</w:t>
      </w:r>
      <w:r>
        <w:rPr>
          <w:rFonts w:ascii="Theinhardt Regular Italic" w:hAnsi="Theinhardt Regular Italic"/>
          <w:i/>
          <w:color w:val="231F20"/>
          <w:spacing w:val="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station</w:t>
      </w:r>
      <w:r>
        <w:rPr>
          <w:rFonts w:ascii="Theinhardt Regular Italic" w:hAnsi="Theinhardt Regular Italic"/>
          <w:i/>
          <w:color w:val="231F20"/>
          <w:spacing w:val="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3"/>
          <w:sz w:val="18"/>
        </w:rPr>
        <w:t>résiste</w:t>
      </w:r>
      <w:r>
        <w:rPr>
          <w:rFonts w:ascii="Theinhardt Regular Italic" w:hAnsi="Theinhardt Regular Italic"/>
          <w:i/>
          <w:color w:val="231F20"/>
          <w:spacing w:val="8"/>
          <w:sz w:val="18"/>
        </w:rPr>
        <w:t> </w:t>
      </w:r>
      <w:r>
        <w:rPr>
          <w:rFonts w:ascii="Theinhardt Regular Italic" w:hAnsi="Theinhardt Regular Italic"/>
          <w:i/>
          <w:color w:val="231F20"/>
          <w:sz w:val="18"/>
        </w:rPr>
        <w:t>aux</w:t>
      </w:r>
      <w:r>
        <w:rPr>
          <w:rFonts w:ascii="Theinhardt Regular Italic" w:hAnsi="Theinhardt Regular Italic"/>
          <w:i/>
          <w:color w:val="231F20"/>
          <w:spacing w:val="8"/>
          <w:sz w:val="18"/>
        </w:rPr>
        <w:t> </w:t>
      </w:r>
      <w:r>
        <w:rPr>
          <w:rFonts w:ascii="Theinhardt Regular Italic" w:hAnsi="Theinhardt Regular Italic"/>
          <w:i/>
          <w:color w:val="231F20"/>
          <w:spacing w:val="-2"/>
          <w:sz w:val="18"/>
        </w:rPr>
        <w:t>conditions</w:t>
      </w:r>
      <w:r>
        <w:rPr>
          <w:rFonts w:ascii="Theinhardt Regular Italic" w:hAnsi="Theinhardt Regular Italic"/>
          <w:sz w:val="18"/>
        </w:rPr>
      </w:r>
    </w:p>
    <w:p>
      <w:pPr>
        <w:spacing w:before="8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</w:t>
      </w:r>
      <w:r>
        <w:rPr>
          <w:rFonts w:ascii="Theinhardt Black"/>
          <w:b/>
          <w:color w:val="231F20"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tabs>
          <w:tab w:pos="2288" w:val="left" w:leader="none"/>
          <w:tab w:pos="2894" w:val="left" w:leader="none"/>
        </w:tabs>
        <w:spacing w:line="172" w:lineRule="exact" w:before="66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w w:val="95"/>
          <w:sz w:val="14"/>
        </w:rPr>
        <w:t>Strombedarf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169" w:val="left" w:leader="none"/>
          <w:tab w:pos="2743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Gesamt-EB: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350’000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235" w:val="left" w:leader="none"/>
          <w:tab w:pos="1793" w:val="left" w:leader="none"/>
          <w:tab w:pos="2776" w:val="left" w:leader="none"/>
          <w:tab w:pos="2894" w:val="left" w:leader="none"/>
        </w:tabs>
        <w:spacing w:line="207" w:lineRule="auto" w:before="5"/>
        <w:ind w:left="117" w:right="2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 </w:t>
      </w:r>
      <w:r>
        <w:rPr>
          <w:rFonts w:ascii="Theinhardt Regular" w:hAnsi="Theinhardt Regular" w:cs="Theinhardt Regular" w:eastAsia="Theinhardt Regular"/>
          <w:color w:val="231F20"/>
          <w:spacing w:val="18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color w:val="231F20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 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  <w:tab/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Fass.: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877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136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169.3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42</w:t>
        <w:tab/>
        <w:t>148’480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08" w:val="left" w:leader="none"/>
          <w:tab w:pos="2894" w:val="left" w:leader="none"/>
        </w:tabs>
        <w:spacing w:line="172" w:lineRule="exact" w:before="38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</w:r>
      <w:r>
        <w:rPr>
          <w:rFonts w:ascii="Theinhardt Regular"/>
          <w:color w:val="231F20"/>
          <w:spacing w:val="-1"/>
          <w:sz w:val="14"/>
        </w:rPr>
        <w:t>kWh/a</w:t>
      </w:r>
      <w:r>
        <w:rPr>
          <w:rFonts w:ascii="Theinhardt Regular"/>
          <w:sz w:val="14"/>
        </w:rPr>
      </w:r>
    </w:p>
    <w:p>
      <w:pPr>
        <w:tabs>
          <w:tab w:pos="2270" w:val="left" w:leader="none"/>
          <w:tab w:pos="2777" w:val="left" w:leader="none"/>
        </w:tabs>
        <w:spacing w:line="160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Energieversorgung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42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148’480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189" w:val="left" w:leader="none"/>
          <w:tab w:pos="2777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350’000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269" w:val="left" w:leader="none"/>
          <w:tab w:pos="2777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Fremdenergiezufuhr: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58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201’520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7" w:right="2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Elektrizitätswerk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Zermatt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2"/>
          <w:sz w:val="14"/>
        </w:rPr>
        <w:t>02.07.2018</w:t>
      </w:r>
      <w:r>
        <w:rPr>
          <w:rFonts w:ascii="Theinhardt Regular" w:hAnsi="Theinhardt Regular"/>
          <w:color w:val="231F20"/>
          <w:spacing w:val="3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Martin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Aufdenblatten,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027 966 65 65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before="0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Standort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der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Anlage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140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Zermatt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Bergbahnen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color w:val="231F20"/>
          <w:spacing w:val="26"/>
          <w:sz w:val="14"/>
        </w:rPr>
        <w:t> </w:t>
      </w:r>
      <w:r>
        <w:rPr>
          <w:rFonts w:ascii="Theinhardt Regular"/>
          <w:color w:val="231F20"/>
          <w:sz w:val="14"/>
        </w:rPr>
        <w:t>Trockener </w:t>
      </w:r>
      <w:r>
        <w:rPr>
          <w:rFonts w:ascii="Theinhardt Regular"/>
          <w:color w:val="231F20"/>
          <w:spacing w:val="1"/>
          <w:sz w:val="14"/>
        </w:rPr>
        <w:t>Steg,</w:t>
      </w:r>
      <w:r>
        <w:rPr>
          <w:rFonts w:ascii="Theinhardt Regular"/>
          <w:color w:val="231F20"/>
          <w:sz w:val="14"/>
        </w:rPr>
        <w:t> 3920 </w:t>
      </w:r>
      <w:r>
        <w:rPr>
          <w:rFonts w:ascii="Theinhardt Regular"/>
          <w:color w:val="231F20"/>
          <w:spacing w:val="2"/>
          <w:sz w:val="14"/>
        </w:rPr>
        <w:t>Zermatt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027 966 </w:t>
      </w:r>
      <w:r>
        <w:rPr>
          <w:rFonts w:ascii="Theinhardt Regular"/>
          <w:color w:val="231F20"/>
          <w:spacing w:val="-1"/>
          <w:sz w:val="14"/>
        </w:rPr>
        <w:t>01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35</w:t>
      </w:r>
      <w:hyperlink r:id="rId5">
        <w:r>
          <w:rPr>
            <w:rFonts w:ascii="Theinhardt Regular"/>
            <w:color w:val="231F20"/>
            <w:spacing w:val="-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kurt.guntli@zbag.ch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PV-Planung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4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Solarbau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Lowel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GmbH,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Michael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Kysela</w:t>
      </w:r>
      <w:r>
        <w:rPr>
          <w:rFonts w:ascii="Theinhardt Regular"/>
          <w:color w:val="231F20"/>
          <w:spacing w:val="29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Pestalozzistrasse</w:t>
      </w:r>
      <w:r>
        <w:rPr>
          <w:rFonts w:ascii="Theinhardt Regular"/>
          <w:color w:val="231F20"/>
          <w:sz w:val="14"/>
        </w:rPr>
        <w:t> 36, </w:t>
      </w:r>
      <w:r>
        <w:rPr>
          <w:rFonts w:ascii="Theinhardt Regular"/>
          <w:color w:val="231F20"/>
          <w:spacing w:val="-4"/>
          <w:sz w:val="14"/>
        </w:rPr>
        <w:t>8212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Neuhausen</w:t>
      </w:r>
      <w:r>
        <w:rPr>
          <w:rFonts w:ascii="Theinhardt Regular"/>
          <w:sz w:val="14"/>
        </w:rPr>
      </w:r>
    </w:p>
    <w:p>
      <w:pPr>
        <w:spacing w:line="16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052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672</w:t>
      </w:r>
      <w:r>
        <w:rPr>
          <w:rFonts w:ascii="Theinhardt Regular"/>
          <w:color w:val="231F20"/>
          <w:sz w:val="14"/>
        </w:rPr>
        <w:t> 55 </w:t>
      </w:r>
      <w:r>
        <w:rPr>
          <w:rFonts w:ascii="Theinhardt Regular"/>
          <w:color w:val="231F20"/>
          <w:spacing w:val="-1"/>
          <w:sz w:val="14"/>
        </w:rPr>
        <w:t>5</w:t>
      </w:r>
      <w:hyperlink r:id="rId6">
        <w:r>
          <w:rPr>
            <w:rFonts w:ascii="Theinhardt Regular"/>
            <w:color w:val="231F20"/>
            <w:spacing w:val="-1"/>
            <w:sz w:val="14"/>
          </w:rPr>
          <w:t>2,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info@solarbau-lowel.ch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Installation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Helion</w:t>
      </w:r>
      <w:r>
        <w:rPr>
          <w:rFonts w:ascii="Theinhardt Regular"/>
          <w:color w:val="231F20"/>
          <w:sz w:val="14"/>
        </w:rPr>
        <w:t> AG, </w:t>
      </w:r>
      <w:r>
        <w:rPr>
          <w:rFonts w:ascii="Theinhardt Regular"/>
          <w:color w:val="231F20"/>
          <w:spacing w:val="1"/>
          <w:sz w:val="14"/>
        </w:rPr>
        <w:t>Heiko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Salvisberg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032 </w:t>
      </w:r>
      <w:r>
        <w:rPr>
          <w:rFonts w:ascii="Theinhardt Regular"/>
          <w:color w:val="231F20"/>
          <w:spacing w:val="-1"/>
          <w:sz w:val="14"/>
        </w:rPr>
        <w:t>677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</w:t>
      </w:r>
      <w:hyperlink r:id="rId7">
        <w:r>
          <w:rPr>
            <w:rFonts w:ascii="Theinhardt Regular"/>
            <w:color w:val="231F20"/>
            <w:spacing w:val="1"/>
            <w:sz w:val="14"/>
          </w:rPr>
          <w:t>6,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info@helion.ch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17" w:right="12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Module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und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Unterkonstruktion</w:t>
      </w:r>
      <w:r>
        <w:rPr>
          <w:rFonts w:ascii="Theinhardt Bold"/>
          <w:b/>
          <w:color w:val="231F20"/>
          <w:spacing w:val="4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Megasol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Energie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Industriestrasse</w:t>
      </w:r>
      <w:r>
        <w:rPr>
          <w:rFonts w:ascii="Theinhardt Regular"/>
          <w:color w:val="231F20"/>
          <w:sz w:val="14"/>
        </w:rPr>
        <w:t> 3, </w:t>
      </w:r>
      <w:r>
        <w:rPr>
          <w:rFonts w:ascii="Theinhardt Regular"/>
          <w:color w:val="231F20"/>
          <w:spacing w:val="1"/>
          <w:sz w:val="14"/>
        </w:rPr>
        <w:t>4543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Deitingen</w:t>
      </w:r>
      <w:r>
        <w:rPr>
          <w:rFonts w:ascii="Theinhardt Regular"/>
          <w:sz w:val="14"/>
        </w:rPr>
      </w:r>
    </w:p>
    <w:p>
      <w:pPr>
        <w:spacing w:line="145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062 </w:t>
      </w:r>
      <w:r>
        <w:rPr>
          <w:rFonts w:ascii="Theinhardt Regular"/>
          <w:color w:val="231F20"/>
          <w:spacing w:val="-4"/>
          <w:sz w:val="14"/>
        </w:rPr>
        <w:t>919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90</w:t>
      </w:r>
      <w:r>
        <w:rPr>
          <w:rFonts w:ascii="Theinhardt Regular"/>
          <w:color w:val="231F20"/>
          <w:sz w:val="14"/>
        </w:rPr>
        <w:t> 90</w:t>
      </w:r>
      <w:hyperlink r:id="rId8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info@megasol.ch</w:t>
        </w:r>
        <w:r>
          <w:rPr>
            <w:rFonts w:ascii="Theinhardt Regular"/>
            <w:sz w:val="14"/>
          </w:rPr>
        </w:r>
      </w:hyperlink>
    </w:p>
    <w:p>
      <w:pPr>
        <w:spacing w:after="0" w:line="145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  <w:cols w:num="3" w:equalWidth="0">
            <w:col w:w="3474" w:space="98"/>
            <w:col w:w="3463" w:space="109"/>
            <w:col w:w="3586"/>
          </w:cols>
        </w:sectPr>
      </w:pPr>
    </w:p>
    <w:p>
      <w:pPr>
        <w:pStyle w:val="BodyText"/>
        <w:spacing w:line="195" w:lineRule="exact"/>
        <w:ind w:right="0"/>
        <w:jc w:val="left"/>
      </w:pPr>
      <w:r>
        <w:rPr>
          <w:color w:val="231F20"/>
        </w:rPr>
        <w:t>truktion eine </w:t>
      </w:r>
      <w:r>
        <w:rPr>
          <w:color w:val="231F20"/>
          <w:spacing w:val="-1"/>
        </w:rPr>
        <w:t>besondere</w:t>
      </w:r>
      <w:r>
        <w:rPr>
          <w:color w:val="231F20"/>
        </w:rPr>
        <w:t> </w:t>
      </w:r>
      <w:r>
        <w:rPr>
          <w:color w:val="231F20"/>
          <w:spacing w:val="-1"/>
        </w:rPr>
        <w:t>Leichtigkeit.</w:t>
      </w:r>
      <w:r>
        <w:rPr/>
      </w:r>
    </w:p>
    <w:p>
      <w:pPr>
        <w:pStyle w:val="BodyText"/>
        <w:spacing w:line="232" w:lineRule="auto" w:before="1"/>
        <w:ind w:right="0" w:firstLine="226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47"/>
        </w:rPr>
        <w:t> </w:t>
      </w:r>
      <w:r>
        <w:rPr>
          <w:color w:val="231F20"/>
        </w:rPr>
        <w:t>hochalpinen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Wetterbedingungen</w:t>
      </w:r>
      <w:r>
        <w:rPr>
          <w:color w:val="231F20"/>
          <w:spacing w:val="31"/>
        </w:rPr>
        <w:t> </w:t>
      </w:r>
      <w:r>
        <w:rPr>
          <w:color w:val="231F20"/>
        </w:rPr>
        <w:t>erforderten</w:t>
      </w:r>
      <w:r>
        <w:rPr>
          <w:color w:val="231F20"/>
          <w:spacing w:val="38"/>
        </w:rPr>
        <w:t> </w:t>
      </w:r>
      <w:r>
        <w:rPr>
          <w:color w:val="231F20"/>
        </w:rPr>
        <w:t>zusätzliche</w:t>
      </w:r>
      <w:r>
        <w:rPr>
          <w:color w:val="231F20"/>
          <w:spacing w:val="39"/>
        </w:rPr>
        <w:t> </w:t>
      </w:r>
      <w:r>
        <w:rPr>
          <w:color w:val="231F20"/>
        </w:rPr>
        <w:t>Stahlstützen,</w:t>
      </w:r>
      <w:r>
        <w:rPr>
          <w:color w:val="231F20"/>
          <w:spacing w:val="27"/>
        </w:rPr>
        <w:t> </w:t>
      </w:r>
      <w:r>
        <w:rPr>
          <w:color w:val="231F20"/>
        </w:rPr>
        <w:t>um</w:t>
      </w:r>
      <w:r>
        <w:rPr>
          <w:color w:val="231F20"/>
          <w:spacing w:val="28"/>
        </w:rPr>
        <w:t> </w:t>
      </w:r>
      <w:r>
        <w:rPr>
          <w:color w:val="231F20"/>
        </w:rPr>
        <w:t>den</w:t>
      </w:r>
      <w:r>
        <w:rPr>
          <w:color w:val="231F20"/>
          <w:spacing w:val="27"/>
        </w:rPr>
        <w:t> </w:t>
      </w:r>
      <w:r>
        <w:rPr>
          <w:color w:val="231F20"/>
        </w:rPr>
        <w:t>Windlasten</w:t>
      </w:r>
      <w:r>
        <w:rPr>
          <w:color w:val="231F20"/>
          <w:spacing w:val="28"/>
        </w:rPr>
        <w:t> </w:t>
      </w:r>
      <w:r>
        <w:rPr>
          <w:color w:val="231F20"/>
        </w:rPr>
        <w:t>standzuhalten.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7"/>
        </w:rPr>
        <w:t> </w:t>
      </w:r>
      <w:r>
        <w:rPr>
          <w:color w:val="231F20"/>
        </w:rPr>
        <w:t>für</w:t>
      </w:r>
      <w:r>
        <w:rPr>
          <w:color w:val="231F20"/>
          <w:spacing w:val="28"/>
        </w:rPr>
        <w:t> </w:t>
      </w:r>
      <w:r>
        <w:rPr>
          <w:color w:val="231F20"/>
        </w:rPr>
        <w:t>die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extremen</w:t>
      </w:r>
      <w:r>
        <w:rPr>
          <w:color w:val="231F20"/>
          <w:spacing w:val="6"/>
        </w:rPr>
        <w:t> </w:t>
      </w:r>
      <w:r>
        <w:rPr>
          <w:color w:val="231F20"/>
        </w:rPr>
        <w:t>Witterungsbedingungen</w:t>
      </w:r>
      <w:r>
        <w:rPr>
          <w:color w:val="231F20"/>
          <w:spacing w:val="6"/>
        </w:rPr>
        <w:t> </w:t>
      </w:r>
      <w:r>
        <w:rPr>
          <w:color w:val="231F20"/>
        </w:rPr>
        <w:t>auf</w:t>
      </w:r>
      <w:r>
        <w:rPr>
          <w:color w:val="231F20"/>
          <w:spacing w:val="6"/>
        </w:rPr>
        <w:t> </w:t>
      </w:r>
      <w:r>
        <w:rPr>
          <w:color w:val="231F20"/>
        </w:rPr>
        <w:t>rund</w:t>
      </w:r>
      <w:r>
        <w:rPr>
          <w:color w:val="231F20"/>
          <w:spacing w:val="22"/>
        </w:rPr>
        <w:t> </w:t>
      </w:r>
      <w:r>
        <w:rPr>
          <w:color w:val="231F20"/>
        </w:rPr>
        <w:t>3’000</w:t>
      </w:r>
      <w:r>
        <w:rPr>
          <w:color w:val="231F20"/>
          <w:spacing w:val="9"/>
        </w:rPr>
        <w:t> </w:t>
      </w:r>
      <w:r>
        <w:rPr>
          <w:color w:val="231F20"/>
        </w:rPr>
        <w:t>m</w:t>
      </w:r>
      <w:r>
        <w:rPr>
          <w:color w:val="231F20"/>
          <w:spacing w:val="9"/>
        </w:rPr>
        <w:t> </w:t>
      </w:r>
      <w:r>
        <w:rPr>
          <w:color w:val="231F20"/>
        </w:rPr>
        <w:t>ü.M.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sehr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robust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konzipierte</w:t>
      </w:r>
      <w:r>
        <w:rPr>
          <w:color w:val="231F20"/>
          <w:spacing w:val="9"/>
        </w:rPr>
        <w:t> </w:t>
      </w:r>
      <w:r>
        <w:rPr>
          <w:color w:val="231F20"/>
        </w:rPr>
        <w:t>Mon-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tagekonstruktion </w:t>
      </w:r>
      <w:r>
        <w:rPr>
          <w:color w:val="231F20"/>
        </w:rPr>
        <w:t>wirkt</w:t>
      </w:r>
      <w:r>
        <w:rPr>
          <w:color w:val="231F20"/>
          <w:spacing w:val="-1"/>
        </w:rPr>
        <w:t> dennoch filigran </w:t>
      </w:r>
      <w:r>
        <w:rPr>
          <w:color w:val="231F20"/>
        </w:rPr>
        <w:t>und</w:t>
      </w:r>
      <w:r>
        <w:rPr>
          <w:color w:val="231F20"/>
          <w:spacing w:val="50"/>
        </w:rPr>
        <w:t> </w:t>
      </w:r>
      <w:r>
        <w:rPr>
          <w:color w:val="231F20"/>
          <w:spacing w:val="-2"/>
        </w:rPr>
        <w:t>wird</w:t>
      </w:r>
      <w:r>
        <w:rPr>
          <w:color w:val="231F20"/>
          <w:spacing w:val="19"/>
        </w:rPr>
        <w:t> </w:t>
      </w:r>
      <w:r>
        <w:rPr>
          <w:color w:val="231F20"/>
        </w:rPr>
        <w:t>höchsten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architektonischen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Ansprü-</w:t>
      </w:r>
      <w:r>
        <w:rPr>
          <w:color w:val="231F20"/>
          <w:spacing w:val="31"/>
        </w:rPr>
        <w:t> </w:t>
      </w:r>
      <w:r>
        <w:rPr>
          <w:color w:val="231F20"/>
        </w:rPr>
        <w:t>chen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gerecht.</w:t>
      </w:r>
      <w:r>
        <w:rPr>
          <w:color w:val="231F20"/>
          <w:spacing w:val="-10"/>
        </w:rPr>
        <w:t> </w:t>
      </w:r>
      <w:r>
        <w:rPr>
          <w:color w:val="231F20"/>
        </w:rPr>
        <w:t>In</w:t>
      </w:r>
      <w:r>
        <w:rPr>
          <w:color w:val="231F20"/>
          <w:spacing w:val="1"/>
        </w:rPr>
        <w:t> </w:t>
      </w:r>
      <w:r>
        <w:rPr>
          <w:color w:val="231F20"/>
        </w:rPr>
        <w:t>einer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nächsten</w:t>
      </w:r>
      <w:r>
        <w:rPr>
          <w:color w:val="231F20"/>
          <w:spacing w:val="1"/>
        </w:rPr>
        <w:t> </w:t>
      </w:r>
      <w:r>
        <w:rPr>
          <w:color w:val="231F20"/>
        </w:rPr>
        <w:t>Etappe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soll</w:t>
      </w:r>
      <w:r>
        <w:rPr>
          <w:color w:val="231F20"/>
          <w:spacing w:val="34"/>
        </w:rPr>
        <w:t> </w:t>
      </w:r>
      <w:r>
        <w:rPr>
          <w:color w:val="231F20"/>
        </w:rPr>
        <w:t>die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Bergstation</w:t>
      </w:r>
      <w:r>
        <w:rPr>
          <w:color w:val="231F20"/>
          <w:spacing w:val="17"/>
        </w:rPr>
        <w:t> </w:t>
      </w:r>
      <w:r>
        <w:rPr>
          <w:color w:val="231F20"/>
        </w:rPr>
        <w:t>auf</w:t>
      </w:r>
      <w:r>
        <w:rPr>
          <w:color w:val="231F20"/>
          <w:spacing w:val="17"/>
        </w:rPr>
        <w:t> </w:t>
      </w:r>
      <w:r>
        <w:rPr>
          <w:color w:val="231F20"/>
        </w:rPr>
        <w:t>3’821</w:t>
      </w:r>
      <w:r>
        <w:rPr>
          <w:color w:val="231F20"/>
          <w:spacing w:val="17"/>
        </w:rPr>
        <w:t> </w:t>
      </w:r>
      <w:r>
        <w:rPr>
          <w:color w:val="231F20"/>
        </w:rPr>
        <w:t>m</w:t>
      </w:r>
      <w:r>
        <w:rPr>
          <w:color w:val="231F20"/>
          <w:spacing w:val="17"/>
        </w:rPr>
        <w:t> </w:t>
      </w:r>
      <w:r>
        <w:rPr>
          <w:color w:val="231F20"/>
        </w:rPr>
        <w:t>ü.M.</w:t>
      </w:r>
      <w:r>
        <w:rPr>
          <w:color w:val="231F20"/>
          <w:spacing w:val="6"/>
        </w:rPr>
        <w:t> </w:t>
      </w:r>
      <w:r>
        <w:rPr>
          <w:color w:val="231F20"/>
        </w:rPr>
        <w:t>mit</w:t>
      </w:r>
      <w:r>
        <w:rPr>
          <w:color w:val="231F20"/>
          <w:spacing w:val="17"/>
        </w:rPr>
        <w:t> </w:t>
      </w:r>
      <w:r>
        <w:rPr>
          <w:color w:val="231F20"/>
        </w:rPr>
        <w:t>dem</w:t>
      </w:r>
      <w:r>
        <w:rPr>
          <w:color w:val="231F20"/>
          <w:spacing w:val="30"/>
        </w:rPr>
        <w:t> </w:t>
      </w:r>
      <w:r>
        <w:rPr>
          <w:color w:val="231F20"/>
        </w:rPr>
        <w:t>gleichen System ausgestattet </w:t>
      </w:r>
      <w:r>
        <w:rPr>
          <w:color w:val="231F20"/>
          <w:spacing w:val="-1"/>
        </w:rPr>
        <w:t>werden.</w:t>
      </w:r>
      <w:r>
        <w:rPr/>
      </w:r>
    </w:p>
    <w:p>
      <w:pPr>
        <w:tabs>
          <w:tab w:pos="7020" w:val="left" w:leader="none"/>
        </w:tabs>
        <w:spacing w:line="195" w:lineRule="exact" w:before="0"/>
        <w:ind w:left="117" w:right="0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br w:type="column"/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extrêmes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régnant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près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3’000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m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  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  <w:tab/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line="232" w:lineRule="auto" w:before="1"/>
        <w:ind w:left="117" w:right="3689" w:firstLine="0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</w:pPr>
      <w:r>
        <w:rPr/>
        <w:pict>
          <v:group style="position:absolute;margin-left:394.015808pt;margin-top:-6.37745pt;width:167.25pt;height:.45pt;mso-position-horizontal-relative:page;mso-position-vertical-relative:paragraph;z-index:-4744" coordorigin="7880,-128" coordsize="3345,9">
            <v:group style="position:absolute;left:7902;top:-123;width:3311;height:2" coordorigin="7902,-123" coordsize="3311,2">
              <v:shape style="position:absolute;left:7902;top:-123;width:3311;height:2" coordorigin="7902,-123" coordsize="3311,0" path="m7902,-123l11212,-123e" filled="false" stroked="true" strokeweight=".425pt" strokecolor="#231f20">
                <v:path arrowok="t"/>
                <v:stroke dashstyle="dash"/>
              </v:shape>
            </v:group>
            <v:group style="position:absolute;left:7885;top:-123;width:2;height:2" coordorigin="7885,-123" coordsize="2,2">
              <v:shape style="position:absolute;left:7885;top:-123;width:2;height:2" coordorigin="7885,-123" coordsize="0,0" path="m7885,-123l7885,-123e" filled="false" stroked="true" strokeweight=".425pt" strokecolor="#231f20">
                <v:path arrowok="t"/>
              </v:shape>
            </v:group>
            <v:group style="position:absolute;left:11221;top:-123;width:2;height:2" coordorigin="11221,-123" coordsize="2,2">
              <v:shape style="position:absolute;left:11221;top:-123;width:2;height:2" coordorigin="11221,-123" coordsize="0,0" path="m11221,-123l11221,-123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force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vents,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il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fallu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renforcer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avec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supports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acier.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Malgré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sa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conception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19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ro-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3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buste,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elle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est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élancée,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tout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en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répondant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aux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exigences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architecturales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les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plus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6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élevées.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4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La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5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station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supérieure,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située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à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3’821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7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m,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devrait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41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aussi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être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dotée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prochainement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d’une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3"/>
          <w:sz w:val="18"/>
          <w:szCs w:val="18"/>
        </w:rPr>
        <w:t>même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23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1"/>
          <w:sz w:val="18"/>
          <w:szCs w:val="18"/>
        </w:rPr>
        <w:t>installation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2"/>
          <w:sz w:val="18"/>
          <w:szCs w:val="18"/>
        </w:rPr>
        <w:t> </w:t>
      </w:r>
      <w:r>
        <w:rPr>
          <w:rFonts w:ascii="Theinhardt Regular Italic" w:hAnsi="Theinhardt Regular Italic" w:cs="Theinhardt Regular Italic" w:eastAsia="Theinhardt Regular Italic"/>
          <w:i/>
          <w:color w:val="231F20"/>
          <w:spacing w:val="-5"/>
          <w:sz w:val="18"/>
          <w:szCs w:val="18"/>
        </w:rPr>
        <w:t>PV.</w:t>
      </w:r>
      <w:r>
        <w:rPr>
          <w:rFonts w:ascii="Theinhardt Regular Italic" w:hAnsi="Theinhardt Regular Italic" w:cs="Theinhardt Regular Italic" w:eastAsia="Theinhardt Regular Italic"/>
          <w:sz w:val="18"/>
          <w:szCs w:val="18"/>
        </w:rPr>
      </w:r>
    </w:p>
    <w:p>
      <w:pPr>
        <w:spacing w:after="0" w:line="232" w:lineRule="auto"/>
        <w:jc w:val="both"/>
        <w:rPr>
          <w:rFonts w:ascii="Theinhardt Regular Italic" w:hAnsi="Theinhardt Regular Italic" w:cs="Theinhardt Regular Italic" w:eastAsia="Theinhardt Regular Italic"/>
          <w:sz w:val="18"/>
          <w:szCs w:val="18"/>
        </w:rPr>
        <w:sectPr>
          <w:type w:val="continuous"/>
          <w:pgSz w:w="12250" w:h="17180"/>
          <w:pgMar w:top="1000" w:bottom="280" w:left="620" w:right="900"/>
          <w:cols w:num="2" w:equalWidth="0">
            <w:col w:w="3463" w:space="109"/>
            <w:col w:w="7158"/>
          </w:cols>
        </w:sect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0"/>
        <w:rPr>
          <w:rFonts w:ascii="Theinhardt Regular Italic" w:hAnsi="Theinhardt Regular Italic" w:cs="Theinhardt Regular Italic" w:eastAsia="Theinhardt Regular Italic"/>
          <w:i/>
          <w:sz w:val="20"/>
          <w:szCs w:val="20"/>
        </w:rPr>
      </w:pPr>
    </w:p>
    <w:p>
      <w:pPr>
        <w:spacing w:line="240" w:lineRule="auto" w:before="7"/>
        <w:rPr>
          <w:rFonts w:ascii="Theinhardt Regular Italic" w:hAnsi="Theinhardt Regular Italic" w:cs="Theinhardt Regular Italic" w:eastAsia="Theinhardt Regular Italic"/>
          <w:i/>
          <w:sz w:val="29"/>
          <w:szCs w:val="29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90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620" w:right="900"/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6"/>
          <w:szCs w:val="6"/>
        </w:rPr>
      </w:pPr>
    </w:p>
    <w:p>
      <w:pPr>
        <w:spacing w:line="200" w:lineRule="atLeast"/>
        <w:ind w:left="121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57193" cy="3733800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7193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4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tabs>
          <w:tab w:pos="6824" w:val="left" w:leader="none"/>
        </w:tabs>
        <w:spacing w:line="200" w:lineRule="atLeast"/>
        <w:ind w:left="124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4114796" cy="2343912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796" cy="234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2407773" cy="2343912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7773" cy="234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6808" w:val="left" w:leader="none"/>
        </w:tabs>
        <w:spacing w:before="33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27"/>
          <w:szCs w:val="27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7"/>
          <w:szCs w:val="27"/>
        </w:rPr>
        <w:sectPr>
          <w:pgSz w:w="12250" w:h="17180"/>
          <w:pgMar w:top="1020" w:bottom="280" w:left="900" w:right="620"/>
        </w:sectPr>
      </w:pP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Die 136 kW </w:t>
      </w:r>
      <w:r>
        <w:rPr>
          <w:rFonts w:ascii="Theinhardt Bold"/>
          <w:b/>
          <w:color w:val="231F20"/>
          <w:spacing w:val="-1"/>
          <w:sz w:val="14"/>
        </w:rPr>
        <w:t>starke</w:t>
      </w:r>
      <w:r>
        <w:rPr>
          <w:rFonts w:ascii="Theinhardt Bold"/>
          <w:b/>
          <w:color w:val="231F20"/>
          <w:sz w:val="14"/>
        </w:rPr>
        <w:t> PV-Anlage </w:t>
      </w:r>
      <w:r>
        <w:rPr>
          <w:rFonts w:ascii="Theinhardt Bold"/>
          <w:b/>
          <w:color w:val="231F20"/>
          <w:spacing w:val="-1"/>
          <w:sz w:val="14"/>
        </w:rPr>
        <w:t>ist</w:t>
      </w:r>
      <w:r>
        <w:rPr>
          <w:rFonts w:ascii="Theinhardt Bold"/>
          <w:b/>
          <w:color w:val="231F20"/>
          <w:sz w:val="14"/>
        </w:rPr>
        <w:t> optimal in </w:t>
      </w:r>
      <w:r>
        <w:rPr>
          <w:rFonts w:ascii="Theinhardt Bold"/>
          <w:b/>
          <w:color w:val="231F20"/>
          <w:spacing w:val="-1"/>
          <w:sz w:val="14"/>
        </w:rPr>
        <w:t>die</w:t>
      </w:r>
      <w:r>
        <w:rPr>
          <w:rFonts w:ascii="Theinhardt Bold"/>
          <w:b/>
          <w:color w:val="231F20"/>
          <w:spacing w:val="26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Fassade</w:t>
      </w:r>
      <w:r>
        <w:rPr>
          <w:rFonts w:ascii="Theinhardt Bold"/>
          <w:b/>
          <w:color w:val="231F20"/>
          <w:sz w:val="14"/>
        </w:rPr>
        <w:t> integriert und deckt 42% des Gesamt-</w:t>
      </w:r>
      <w:r>
        <w:rPr>
          <w:rFonts w:ascii="Theinhardt Bold"/>
          <w:b/>
          <w:color w:val="231F20"/>
          <w:spacing w:val="26"/>
          <w:sz w:val="14"/>
        </w:rPr>
        <w:t> </w:t>
      </w:r>
      <w:r>
        <w:rPr>
          <w:rFonts w:ascii="Theinhardt Bold"/>
          <w:b/>
          <w:color w:val="231F20"/>
          <w:sz w:val="14"/>
        </w:rPr>
        <w:t>energiebedarfs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pacing w:val="-6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Talstation.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Die für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extremenen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Witterungsbedingungen</w:t>
      </w:r>
      <w:r>
        <w:rPr>
          <w:rFonts w:ascii="Theinhardt Bold" w:hAnsi="Theinhardt Bold" w:cs="Theinhardt Bold" w:eastAsia="Theinhardt Bold"/>
          <w:b/>
          <w:bCs/>
          <w:color w:val="231F20"/>
          <w:spacing w:val="4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auf 3’000 Metern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robust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konzipierte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Montage-</w:t>
      </w:r>
      <w:r>
        <w:rPr>
          <w:rFonts w:ascii="Theinhardt Bold" w:hAnsi="Theinhardt Bold" w:cs="Theinhardt Bold" w:eastAsia="Theinhardt Bold"/>
          <w:b/>
          <w:bCs/>
          <w:color w:val="231F20"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konstruktion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wirkt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dennoch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fi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ligran.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8" w:val="left" w:leader="none"/>
        </w:tabs>
        <w:spacing w:line="160" w:lineRule="exact" w:before="76"/>
        <w:ind w:left="347" w:right="479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br w:type="column"/>
        <w:t>Die </w:t>
      </w:r>
      <w:r>
        <w:rPr>
          <w:rFonts w:ascii="Theinhardt Bold"/>
          <w:b/>
          <w:color w:val="231F20"/>
          <w:spacing w:val="-1"/>
          <w:sz w:val="14"/>
        </w:rPr>
        <w:t>kunstvoll</w:t>
      </w:r>
      <w:r>
        <w:rPr>
          <w:rFonts w:ascii="Theinhardt Bold"/>
          <w:b/>
          <w:color w:val="231F20"/>
          <w:sz w:val="14"/>
        </w:rPr>
        <w:t> angeordneten </w:t>
      </w:r>
      <w:r>
        <w:rPr>
          <w:rFonts w:ascii="Theinhardt Bold"/>
          <w:b/>
          <w:color w:val="231F20"/>
          <w:spacing w:val="-1"/>
          <w:sz w:val="14"/>
        </w:rPr>
        <w:t>Fenstermodule</w:t>
      </w:r>
      <w:r>
        <w:rPr>
          <w:rFonts w:ascii="Theinhardt Bold"/>
          <w:b/>
          <w:color w:val="231F20"/>
          <w:spacing w:val="37"/>
          <w:sz w:val="14"/>
        </w:rPr>
        <w:t> </w:t>
      </w:r>
      <w:r>
        <w:rPr>
          <w:rFonts w:ascii="Theinhardt Bold"/>
          <w:b/>
          <w:color w:val="231F20"/>
          <w:sz w:val="14"/>
        </w:rPr>
        <w:t>geben </w:t>
      </w:r>
      <w:r>
        <w:rPr>
          <w:rFonts w:ascii="Theinhardt Bold"/>
          <w:b/>
          <w:color w:val="231F20"/>
          <w:spacing w:val="-1"/>
          <w:sz w:val="14"/>
        </w:rPr>
        <w:t>den</w:t>
      </w:r>
      <w:r>
        <w:rPr>
          <w:rFonts w:ascii="Theinhardt Bold"/>
          <w:b/>
          <w:color w:val="231F20"/>
          <w:sz w:val="14"/>
        </w:rPr>
        <w:t> Blick auf das Matterhorn </w:t>
      </w:r>
      <w:r>
        <w:rPr>
          <w:rFonts w:ascii="Theinhardt Bold"/>
          <w:b/>
          <w:color w:val="231F20"/>
          <w:spacing w:val="-1"/>
          <w:sz w:val="14"/>
        </w:rPr>
        <w:t>frei.</w:t>
      </w:r>
      <w:r>
        <w:rPr>
          <w:rFonts w:asci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00" w:right="620"/>
          <w:cols w:num="3" w:equalWidth="0">
            <w:col w:w="3378" w:space="194"/>
            <w:col w:w="3410" w:space="162"/>
            <w:col w:w="3586"/>
          </w:cols>
        </w:sect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91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50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3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56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9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62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6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6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71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urt.guntli@zbag.ch" TargetMode="External"/><Relationship Id="rId6" Type="http://schemas.openxmlformats.org/officeDocument/2006/relationships/hyperlink" Target="mailto:info@solarbau-lowel.ch" TargetMode="External"/><Relationship Id="rId7" Type="http://schemas.openxmlformats.org/officeDocument/2006/relationships/hyperlink" Target="mailto:info@helion.ch" TargetMode="External"/><Relationship Id="rId8" Type="http://schemas.openxmlformats.org/officeDocument/2006/relationships/hyperlink" Target="mailto:info@megasol.ch" TargetMode="Externa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2018-10-02T10:16:32Z</dcterms:created>
  <dcterms:modified xsi:type="dcterms:W3CDTF">2018-10-02T10:16:32Z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