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30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4840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20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4792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68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Heavy"/>
          <w:b/>
          <w:color w:val="231F20"/>
          <w:sz w:val="18"/>
        </w:rPr>
      </w:r>
      <w:r>
        <w:rPr>
          <w:rFonts w:ascii="Theinhardt Heavy"/>
          <w:b/>
          <w:color w:val="231F20"/>
          <w:sz w:val="18"/>
          <w:u w:val="dotted" w:color="231F20"/>
        </w:rPr>
        <w:t>Kategorie   </w:t>
      </w:r>
      <w:r>
        <w:rPr>
          <w:rFonts w:ascii="Theinhardt Heavy"/>
          <w:b/>
          <w:color w:val="231F20"/>
          <w:spacing w:val="8"/>
          <w:sz w:val="18"/>
          <w:u w:val="dotted" w:color="231F20"/>
        </w:rPr>
        <w:t> </w:t>
      </w:r>
      <w:r>
        <w:rPr>
          <w:rFonts w:ascii="Theinhardt Heavy"/>
          <w:b/>
          <w:color w:val="231F20"/>
          <w:sz w:val="18"/>
          <w:u w:val="dotted" w:color="231F20"/>
        </w:rPr>
        <w:t>C</w:t>
      </w:r>
      <w:r>
        <w:rPr>
          <w:rFonts w:asci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/>
          <w:b/>
          <w:color w:val="231F20"/>
          <w:sz w:val="18"/>
        </w:rPr>
      </w:r>
      <w:r>
        <w:rPr>
          <w:rFonts w:ascii="Theinhardt Heavy"/>
          <w:b/>
          <w:color w:val="231F20"/>
          <w:sz w:val="18"/>
        </w:rPr>
        <w:t> </w:t>
      </w:r>
      <w:r>
        <w:rPr>
          <w:rFonts w:ascii="Theinhardt Heavy"/>
          <w:b/>
          <w:color w:val="231F20"/>
          <w:spacing w:val="-1"/>
          <w:sz w:val="18"/>
          <w:u w:val="dotted" w:color="231F20"/>
        </w:rPr>
        <w:t>Energieanlagen</w:t>
      </w:r>
      <w:r>
        <w:rPr>
          <w:rFonts w:asci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/>
          <w:b/>
          <w:color w:val="231F20"/>
          <w:sz w:val="18"/>
        </w:rPr>
      </w:r>
      <w:r>
        <w:rPr>
          <w:rFonts w:ascii="Theinhardt Heavy"/>
          <w:b/>
          <w:color w:val="231F20"/>
          <w:spacing w:val="24"/>
          <w:sz w:val="18"/>
        </w:rPr>
        <w:t> </w:t>
      </w:r>
      <w:r>
        <w:rPr>
          <w:rFonts w:ascii="Theinhardt Regular"/>
          <w:color w:val="231F20"/>
          <w:spacing w:val="-1"/>
          <w:sz w:val="18"/>
        </w:rPr>
        <w:t>Schweizer</w:t>
      </w:r>
      <w:r>
        <w:rPr>
          <w:rFonts w:ascii="Theinhardt Regular"/>
          <w:color w:val="231F20"/>
          <w:sz w:val="18"/>
        </w:rPr>
        <w:t> </w:t>
      </w:r>
      <w:r>
        <w:rPr>
          <w:rFonts w:ascii="Theinhardt Regular"/>
          <w:color w:val="231F20"/>
          <w:spacing w:val="-1"/>
          <w:sz w:val="18"/>
        </w:rPr>
        <w:t>Solarpreis</w:t>
      </w:r>
      <w:r>
        <w:rPr>
          <w:rFonts w:ascii="Theinhardt Regular"/>
          <w:color w:val="231F20"/>
          <w:sz w:val="18"/>
        </w:rPr>
        <w:t> 2018</w:t>
      </w:r>
      <w:r>
        <w:rPr>
          <w:rFonts w:ascii="Theinhardt Regular"/>
          <w:sz w:val="18"/>
        </w:rPr>
      </w:r>
    </w:p>
    <w:p>
      <w:pPr>
        <w:pStyle w:val="Heading1"/>
        <w:spacing w:line="230" w:lineRule="exact" w:before="38"/>
        <w:ind w:right="118"/>
        <w:jc w:val="both"/>
        <w:rPr>
          <w:b w:val="0"/>
          <w:bCs w:val="0"/>
        </w:rPr>
      </w:pPr>
      <w:r>
        <w:rPr>
          <w:b w:val="0"/>
        </w:rPr>
        <w:br w:type="column"/>
      </w:r>
      <w:r>
        <w:rPr>
          <w:color w:val="231F20"/>
        </w:rPr>
        <w:t>Die</w:t>
      </w:r>
      <w:r>
        <w:rPr>
          <w:color w:val="231F20"/>
          <w:spacing w:val="10"/>
        </w:rPr>
        <w:t> </w:t>
      </w:r>
      <w:r>
        <w:rPr>
          <w:color w:val="231F20"/>
        </w:rPr>
        <w:t>Birrer</w:t>
      </w:r>
      <w:r>
        <w:rPr>
          <w:color w:val="231F20"/>
          <w:spacing w:val="10"/>
        </w:rPr>
        <w:t> </w:t>
      </w:r>
      <w:r>
        <w:rPr>
          <w:color w:val="231F20"/>
        </w:rPr>
        <w:t>Holz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10"/>
        </w:rPr>
        <w:t> </w:t>
      </w:r>
      <w:r>
        <w:rPr>
          <w:color w:val="231F20"/>
        </w:rPr>
        <w:t>in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Hergiswil</w:t>
      </w:r>
      <w:r>
        <w:rPr>
          <w:color w:val="231F20"/>
          <w:spacing w:val="10"/>
        </w:rPr>
        <w:t> </w:t>
      </w:r>
      <w:r>
        <w:rPr>
          <w:color w:val="231F20"/>
        </w:rPr>
        <w:t>bei</w:t>
      </w:r>
      <w:r>
        <w:rPr>
          <w:color w:val="231F20"/>
          <w:spacing w:val="10"/>
        </w:rPr>
        <w:t> </w:t>
      </w:r>
      <w:r>
        <w:rPr>
          <w:color w:val="231F20"/>
        </w:rPr>
        <w:t>Willisau/LU</w:t>
      </w:r>
      <w:r>
        <w:rPr>
          <w:color w:val="231F20"/>
          <w:spacing w:val="10"/>
        </w:rPr>
        <w:t> </w:t>
      </w:r>
      <w:r>
        <w:rPr>
          <w:color w:val="231F20"/>
        </w:rPr>
        <w:t>verarbeitet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ausschliesslich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10"/>
        </w:rPr>
        <w:t> </w:t>
      </w:r>
      <w:r>
        <w:rPr>
          <w:color w:val="231F20"/>
        </w:rPr>
        <w:t>Holz</w:t>
      </w:r>
      <w:r>
        <w:rPr>
          <w:color w:val="231F20"/>
          <w:spacing w:val="10"/>
        </w:rPr>
        <w:t> </w:t>
      </w:r>
      <w:r>
        <w:rPr>
          <w:color w:val="231F20"/>
        </w:rPr>
        <w:t>aus</w:t>
      </w:r>
      <w:r>
        <w:rPr>
          <w:color w:val="231F20"/>
          <w:spacing w:val="79"/>
        </w:rPr>
        <w:t> </w:t>
      </w:r>
      <w:r>
        <w:rPr>
          <w:color w:val="231F20"/>
        </w:rPr>
        <w:t>umliegenden</w:t>
      </w:r>
      <w:r>
        <w:rPr>
          <w:color w:val="231F20"/>
          <w:spacing w:val="8"/>
        </w:rPr>
        <w:t> </w:t>
      </w:r>
      <w:r>
        <w:rPr>
          <w:color w:val="231F20"/>
        </w:rPr>
        <w:t>und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regionalen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Wäldern.</w:t>
      </w:r>
      <w:r>
        <w:rPr>
          <w:color w:val="231F20"/>
          <w:spacing w:val="1"/>
        </w:rPr>
        <w:t> </w:t>
      </w:r>
      <w:r>
        <w:rPr>
          <w:color w:val="231F20"/>
        </w:rPr>
        <w:t>Die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leicht</w:t>
      </w:r>
      <w:r>
        <w:rPr>
          <w:color w:val="231F20"/>
          <w:spacing w:val="8"/>
        </w:rPr>
        <w:t> </w:t>
      </w:r>
      <w:r>
        <w:rPr>
          <w:color w:val="231F20"/>
        </w:rPr>
        <w:t>geneigten,</w:t>
      </w:r>
      <w:r>
        <w:rPr>
          <w:color w:val="231F20"/>
          <w:spacing w:val="1"/>
        </w:rPr>
        <w:t> </w:t>
      </w:r>
      <w:r>
        <w:rPr>
          <w:color w:val="231F20"/>
        </w:rPr>
        <w:t>ost-west-ausgerichteten</w:t>
      </w:r>
      <w:r>
        <w:rPr>
          <w:color w:val="231F20"/>
          <w:spacing w:val="8"/>
        </w:rPr>
        <w:t> </w:t>
      </w:r>
      <w:r>
        <w:rPr>
          <w:color w:val="231F20"/>
        </w:rPr>
        <w:t>Satteldä-</w:t>
      </w:r>
      <w:r>
        <w:rPr>
          <w:color w:val="231F20"/>
          <w:spacing w:val="51"/>
        </w:rPr>
        <w:t> </w:t>
      </w:r>
      <w:r>
        <w:rPr>
          <w:color w:val="231F20"/>
        </w:rPr>
        <w:t>cher</w:t>
      </w:r>
      <w:r>
        <w:rPr>
          <w:color w:val="231F20"/>
          <w:spacing w:val="2"/>
        </w:rPr>
        <w:t> </w:t>
      </w:r>
      <w:r>
        <w:rPr>
          <w:color w:val="231F20"/>
        </w:rPr>
        <w:t>und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"/>
        </w:rPr>
        <w:t> </w:t>
      </w:r>
      <w:r>
        <w:rPr>
          <w:color w:val="231F20"/>
        </w:rPr>
        <w:t>nach</w:t>
      </w:r>
      <w:r>
        <w:rPr>
          <w:color w:val="231F20"/>
          <w:spacing w:val="2"/>
        </w:rPr>
        <w:t> </w:t>
      </w:r>
      <w:r>
        <w:rPr>
          <w:color w:val="231F20"/>
        </w:rPr>
        <w:t>Osten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ausgerichteten</w:t>
      </w:r>
      <w:r>
        <w:rPr>
          <w:color w:val="231F20"/>
          <w:spacing w:val="2"/>
        </w:rPr>
        <w:t> </w:t>
      </w:r>
      <w:r>
        <w:rPr>
          <w:color w:val="231F20"/>
        </w:rPr>
        <w:t>Pultdächer</w:t>
      </w:r>
      <w:r>
        <w:rPr>
          <w:color w:val="231F20"/>
          <w:spacing w:val="2"/>
        </w:rPr>
        <w:t> </w:t>
      </w:r>
      <w:r>
        <w:rPr>
          <w:color w:val="231F20"/>
        </w:rPr>
        <w:t>nutzen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"/>
        </w:rPr>
        <w:t> </w:t>
      </w:r>
      <w:r>
        <w:rPr>
          <w:color w:val="231F20"/>
        </w:rPr>
        <w:t>Sonnenenergie</w:t>
      </w:r>
      <w:r>
        <w:rPr>
          <w:color w:val="231F20"/>
          <w:spacing w:val="2"/>
        </w:rPr>
        <w:t> </w:t>
      </w:r>
      <w:r>
        <w:rPr>
          <w:color w:val="231F20"/>
        </w:rPr>
        <w:t>optimal.</w:t>
      </w:r>
      <w:r>
        <w:rPr>
          <w:color w:val="231F20"/>
          <w:spacing w:val="-5"/>
        </w:rPr>
        <w:t> </w:t>
      </w:r>
      <w:r>
        <w:rPr>
          <w:color w:val="231F20"/>
        </w:rPr>
        <w:t>Mit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der</w:t>
      </w:r>
      <w:r>
        <w:rPr>
          <w:b w:val="0"/>
        </w:rPr>
      </w:r>
    </w:p>
    <w:p>
      <w:pPr>
        <w:spacing w:line="230" w:lineRule="exact" w:before="0"/>
        <w:ind w:left="117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1.14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MW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starken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Birrer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Holz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AG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1.1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GWh/a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Strom,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fast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3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Doppelte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Elektrizitätsbedarfs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570’000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MW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starke,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neustem</w:t>
      </w:r>
      <w:r>
        <w:rPr>
          <w:rFonts w:ascii="Theinhardt Bold" w:hAnsi="Theinhardt Bold" w:cs="Theinhardt Bold" w:eastAsia="Theinhardt Bold"/>
          <w:b/>
          <w:bCs/>
          <w:color w:val="231F20"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Stand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Technik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vorbildlich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funktionierende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Holzheizung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5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GWh/a.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color w:val="231F20"/>
          <w:spacing w:val="8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heizt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sie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sämtliche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Sägereigebäude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beliefert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dazu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Ortsquartier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Opfersei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Hergiswil/</w:t>
      </w:r>
      <w:r>
        <w:rPr>
          <w:rFonts w:ascii="Theinhardt Bold" w:hAnsi="Theinhardt Bold" w:cs="Theinhardt Bold" w:eastAsia="Theinhardt Bold"/>
          <w:b/>
          <w:bCs/>
          <w:color w:val="231F20"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LU.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57" w:space="12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4"/>
          <w:sz w:val="40"/>
        </w:rPr>
        <w:t>Birrer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1"/>
          <w:sz w:val="40"/>
        </w:rPr>
        <w:t>Holz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-2"/>
          <w:sz w:val="40"/>
        </w:rPr>
        <w:t>AG,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6133 </w:t>
      </w:r>
      <w:r>
        <w:rPr>
          <w:rFonts w:ascii="Theinhardt Black"/>
          <w:b/>
          <w:color w:val="0067B1"/>
          <w:spacing w:val="4"/>
          <w:sz w:val="40"/>
        </w:rPr>
        <w:t>Hergiswil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2"/>
          <w:sz w:val="40"/>
        </w:rPr>
        <w:t>bei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5"/>
          <w:sz w:val="40"/>
        </w:rPr>
        <w:t>Willisau/LU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BodyText"/>
        <w:spacing w:line="230" w:lineRule="exact" w:before="52"/>
        <w:ind w:right="8" w:firstLine="0"/>
        <w:jc w:val="both"/>
      </w:pPr>
      <w:r>
        <w:rPr>
          <w:color w:val="231F20"/>
        </w:rPr>
        <w:t>Seit</w:t>
      </w:r>
      <w:r>
        <w:rPr>
          <w:color w:val="231F20"/>
          <w:spacing w:val="22"/>
        </w:rPr>
        <w:t> </w:t>
      </w:r>
      <w:r>
        <w:rPr>
          <w:color w:val="231F20"/>
        </w:rPr>
        <w:t>vielen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Jahren</w:t>
      </w:r>
      <w:r>
        <w:rPr>
          <w:color w:val="231F20"/>
          <w:spacing w:val="22"/>
        </w:rPr>
        <w:t> </w:t>
      </w:r>
      <w:r>
        <w:rPr>
          <w:color w:val="231F20"/>
          <w:spacing w:val="1"/>
        </w:rPr>
        <w:t>setzt</w:t>
      </w:r>
      <w:r>
        <w:rPr>
          <w:color w:val="231F20"/>
          <w:spacing w:val="22"/>
        </w:rPr>
        <w:t> </w:t>
      </w:r>
      <w:r>
        <w:rPr>
          <w:color w:val="231F20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Birrer</w:t>
      </w:r>
      <w:r>
        <w:rPr>
          <w:color w:val="231F20"/>
          <w:spacing w:val="22"/>
        </w:rPr>
        <w:t> </w:t>
      </w:r>
      <w:r>
        <w:rPr>
          <w:color w:val="231F20"/>
        </w:rPr>
        <w:t>Holz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28"/>
        </w:rPr>
        <w:t> </w:t>
      </w:r>
      <w:r>
        <w:rPr>
          <w:color w:val="231F20"/>
        </w:rPr>
        <w:t>im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luzernischen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Hergiswil</w:t>
      </w:r>
      <w:r>
        <w:rPr>
          <w:color w:val="231F20"/>
          <w:spacing w:val="32"/>
        </w:rPr>
        <w:t> </w:t>
      </w:r>
      <w:r>
        <w:rPr>
          <w:color w:val="231F20"/>
        </w:rPr>
        <w:t>bei</w:t>
      </w:r>
      <w:r>
        <w:rPr>
          <w:color w:val="231F20"/>
          <w:spacing w:val="33"/>
        </w:rPr>
        <w:t> </w:t>
      </w:r>
      <w:r>
        <w:rPr>
          <w:color w:val="231F20"/>
        </w:rPr>
        <w:t>Willisau</w:t>
      </w:r>
      <w:r>
        <w:rPr>
          <w:color w:val="231F20"/>
          <w:spacing w:val="33"/>
        </w:rPr>
        <w:t> </w:t>
      </w:r>
      <w:r>
        <w:rPr>
          <w:color w:val="231F20"/>
        </w:rPr>
        <w:t>auf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erneuerbare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Energien.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Kürzlich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ergänzte</w:t>
      </w:r>
      <w:r>
        <w:rPr>
          <w:color w:val="231F20"/>
          <w:spacing w:val="35"/>
        </w:rPr>
        <w:t> </w:t>
      </w:r>
      <w:r>
        <w:rPr>
          <w:color w:val="231F20"/>
        </w:rPr>
        <w:t>sie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ihre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Holzenergieanlage</w:t>
      </w:r>
      <w:r>
        <w:rPr>
          <w:color w:val="231F20"/>
          <w:spacing w:val="11"/>
        </w:rPr>
        <w:t> </w:t>
      </w:r>
      <w:r>
        <w:rPr>
          <w:color w:val="231F20"/>
        </w:rPr>
        <w:t>mit</w:t>
      </w:r>
      <w:r>
        <w:rPr>
          <w:color w:val="231F20"/>
          <w:spacing w:val="11"/>
        </w:rPr>
        <w:t> </w:t>
      </w:r>
      <w:r>
        <w:rPr>
          <w:color w:val="231F20"/>
        </w:rPr>
        <w:t>einer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knapp</w:t>
      </w:r>
      <w:r>
        <w:rPr>
          <w:color w:val="231F20"/>
          <w:spacing w:val="36"/>
        </w:rPr>
        <w:t> </w:t>
      </w:r>
      <w:r>
        <w:rPr>
          <w:color w:val="231F20"/>
        </w:rPr>
        <w:t>7’000</w:t>
      </w:r>
      <w:r>
        <w:rPr>
          <w:color w:val="231F20"/>
          <w:spacing w:val="33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 </w:t>
      </w:r>
      <w:r>
        <w:rPr>
          <w:color w:val="231F20"/>
          <w:spacing w:val="-2"/>
        </w:rPr>
        <w:t>grossen</w:t>
      </w:r>
      <w:r>
        <w:rPr>
          <w:color w:val="231F20"/>
          <w:spacing w:val="33"/>
        </w:rPr>
        <w:t> </w:t>
      </w:r>
      <w:r>
        <w:rPr>
          <w:color w:val="231F20"/>
        </w:rPr>
        <w:t>und</w:t>
      </w:r>
      <w:r>
        <w:rPr>
          <w:color w:val="231F20"/>
          <w:spacing w:val="33"/>
        </w:rPr>
        <w:t> </w:t>
      </w:r>
      <w:r>
        <w:rPr>
          <w:color w:val="231F20"/>
        </w:rPr>
        <w:t>1’144</w:t>
      </w:r>
      <w:r>
        <w:rPr>
          <w:color w:val="231F20"/>
          <w:spacing w:val="33"/>
        </w:rPr>
        <w:t> </w:t>
      </w:r>
      <w:r>
        <w:rPr>
          <w:color w:val="231F20"/>
        </w:rPr>
        <w:t>kW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starken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35"/>
        </w:rPr>
        <w:t> </w:t>
      </w:r>
      <w:r>
        <w:rPr>
          <w:color w:val="231F20"/>
        </w:rPr>
        <w:t>aus</w:t>
      </w:r>
      <w:r>
        <w:rPr>
          <w:color w:val="231F20"/>
          <w:spacing w:val="36"/>
        </w:rPr>
        <w:t> </w:t>
      </w:r>
      <w:r>
        <w:rPr>
          <w:color w:val="231F20"/>
        </w:rPr>
        <w:t>poly-</w:t>
      </w:r>
      <w:r>
        <w:rPr>
          <w:color w:val="231F20"/>
          <w:spacing w:val="35"/>
        </w:rPr>
        <w:t> </w:t>
      </w:r>
      <w:r>
        <w:rPr>
          <w:color w:val="231F20"/>
        </w:rPr>
        <w:t>und</w:t>
      </w:r>
      <w:r>
        <w:rPr>
          <w:color w:val="231F20"/>
          <w:spacing w:val="36"/>
        </w:rPr>
        <w:t> </w:t>
      </w:r>
      <w:r>
        <w:rPr>
          <w:color w:val="231F20"/>
        </w:rPr>
        <w:t>monokristallinen</w:t>
      </w:r>
      <w:r>
        <w:rPr>
          <w:color w:val="231F20"/>
          <w:spacing w:val="29"/>
        </w:rPr>
        <w:t> </w:t>
      </w:r>
      <w:r>
        <w:rPr>
          <w:color w:val="231F20"/>
        </w:rPr>
        <w:t>Solarmodulen.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Anlage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erstreckt</w:t>
      </w:r>
      <w:r>
        <w:rPr>
          <w:color w:val="231F20"/>
          <w:spacing w:val="21"/>
        </w:rPr>
        <w:t> </w:t>
      </w:r>
      <w:r>
        <w:rPr>
          <w:color w:val="231F20"/>
        </w:rPr>
        <w:t>sich</w:t>
      </w:r>
      <w:r>
        <w:rPr>
          <w:color w:val="231F20"/>
          <w:spacing w:val="21"/>
        </w:rPr>
        <w:t> </w:t>
      </w:r>
      <w:r>
        <w:rPr>
          <w:color w:val="231F20"/>
        </w:rPr>
        <w:t>über</w:t>
      </w:r>
      <w:r>
        <w:rPr>
          <w:color w:val="231F20"/>
          <w:spacing w:val="31"/>
        </w:rPr>
        <w:t> </w:t>
      </w:r>
      <w:r>
        <w:rPr>
          <w:color w:val="231F20"/>
        </w:rPr>
        <w:t>fast</w:t>
      </w:r>
      <w:r>
        <w:rPr>
          <w:color w:val="231F20"/>
          <w:spacing w:val="32"/>
        </w:rPr>
        <w:t> </w:t>
      </w:r>
      <w:r>
        <w:rPr>
          <w:color w:val="231F20"/>
        </w:rPr>
        <w:t>alle</w:t>
      </w:r>
      <w:r>
        <w:rPr>
          <w:color w:val="231F20"/>
          <w:spacing w:val="31"/>
        </w:rPr>
        <w:t> </w:t>
      </w:r>
      <w:r>
        <w:rPr>
          <w:color w:val="231F20"/>
        </w:rPr>
        <w:t>Dächer</w:t>
      </w:r>
      <w:r>
        <w:rPr>
          <w:color w:val="231F20"/>
          <w:spacing w:val="32"/>
        </w:rPr>
        <w:t> </w:t>
      </w:r>
      <w:r>
        <w:rPr>
          <w:color w:val="231F20"/>
        </w:rPr>
        <w:t>der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Gewerbebauten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4"/>
        </w:rPr>
        <w:t> </w:t>
      </w:r>
      <w:r>
        <w:rPr>
          <w:color w:val="231F20"/>
        </w:rPr>
        <w:t>jährlich</w:t>
      </w:r>
      <w:r>
        <w:rPr>
          <w:color w:val="231F20"/>
          <w:spacing w:val="4"/>
        </w:rPr>
        <w:t> </w:t>
      </w:r>
      <w:r>
        <w:rPr>
          <w:color w:val="231F20"/>
        </w:rPr>
        <w:t>1’100’000</w:t>
      </w:r>
      <w:r>
        <w:rPr>
          <w:color w:val="231F20"/>
          <w:spacing w:val="4"/>
        </w:rPr>
        <w:t> </w:t>
      </w:r>
      <w:r>
        <w:rPr>
          <w:color w:val="231F20"/>
        </w:rPr>
        <w:t>kWh</w:t>
      </w:r>
      <w:r>
        <w:rPr>
          <w:color w:val="231F20"/>
          <w:spacing w:val="4"/>
        </w:rPr>
        <w:t> </w:t>
      </w:r>
      <w:r>
        <w:rPr>
          <w:color w:val="231F20"/>
        </w:rPr>
        <w:t>So-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larstrom.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Der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Sägereibetrieb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Fusse</w:t>
      </w:r>
      <w:r>
        <w:rPr>
          <w:color w:val="231F20"/>
          <w:spacing w:val="9"/>
        </w:rPr>
        <w:t> </w:t>
      </w:r>
      <w:r>
        <w:rPr>
          <w:color w:val="231F20"/>
        </w:rPr>
        <w:t>des</w:t>
      </w:r>
      <w:r>
        <w:rPr>
          <w:color w:val="231F20"/>
          <w:spacing w:val="9"/>
        </w:rPr>
        <w:t> </w:t>
      </w:r>
      <w:r>
        <w:rPr>
          <w:color w:val="231F20"/>
        </w:rPr>
        <w:t>Napfs</w:t>
      </w:r>
      <w:r>
        <w:rPr>
          <w:color w:val="231F20"/>
          <w:spacing w:val="32"/>
        </w:rPr>
        <w:t> </w:t>
      </w:r>
      <w:r>
        <w:rPr>
          <w:color w:val="231F20"/>
          <w:spacing w:val="1"/>
        </w:rPr>
        <w:t>nutzt</w:t>
      </w:r>
      <w:r>
        <w:rPr>
          <w:color w:val="231F20"/>
          <w:spacing w:val="-16"/>
        </w:rPr>
        <w:t> </w:t>
      </w:r>
      <w:r>
        <w:rPr>
          <w:color w:val="231F20"/>
        </w:rPr>
        <w:t>die</w:t>
      </w:r>
      <w:r>
        <w:rPr>
          <w:color w:val="231F20"/>
          <w:spacing w:val="-16"/>
        </w:rPr>
        <w:t> </w:t>
      </w:r>
      <w:r>
        <w:rPr>
          <w:color w:val="231F20"/>
        </w:rPr>
        <w:t>eigenen</w:t>
      </w:r>
      <w:r>
        <w:rPr>
          <w:color w:val="231F20"/>
          <w:spacing w:val="-16"/>
        </w:rPr>
        <w:t> </w:t>
      </w:r>
      <w:r>
        <w:rPr>
          <w:color w:val="231F20"/>
        </w:rPr>
        <w:t>Holzabfälle</w:t>
      </w:r>
      <w:r>
        <w:rPr>
          <w:color w:val="231F20"/>
          <w:spacing w:val="-16"/>
        </w:rPr>
        <w:t> </w:t>
      </w:r>
      <w:r>
        <w:rPr>
          <w:color w:val="231F20"/>
        </w:rPr>
        <w:t>für</w:t>
      </w:r>
      <w:r>
        <w:rPr>
          <w:color w:val="231F20"/>
          <w:spacing w:val="-16"/>
        </w:rPr>
        <w:t> </w:t>
      </w:r>
      <w:r>
        <w:rPr>
          <w:color w:val="231F20"/>
        </w:rPr>
        <w:t>die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Wärme-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versorgung seiner </w:t>
      </w:r>
      <w:r>
        <w:rPr>
          <w:color w:val="231F20"/>
        </w:rPr>
        <w:t>Gebäude</w:t>
      </w:r>
      <w:r>
        <w:rPr>
          <w:color w:val="231F20"/>
          <w:spacing w:val="-1"/>
        </w:rPr>
        <w:t> </w:t>
      </w:r>
      <w:r>
        <w:rPr>
          <w:color w:val="231F20"/>
        </w:rPr>
        <w:t>und</w:t>
      </w:r>
      <w:r>
        <w:rPr>
          <w:color w:val="231F20"/>
          <w:spacing w:val="-1"/>
        </w:rPr>
        <w:t> </w:t>
      </w:r>
      <w:r>
        <w:rPr>
          <w:color w:val="231F20"/>
        </w:rPr>
        <w:t>für</w:t>
      </w:r>
      <w:r>
        <w:rPr>
          <w:color w:val="231F20"/>
          <w:spacing w:val="-1"/>
        </w:rPr>
        <w:t> </w:t>
      </w:r>
      <w:r>
        <w:rPr>
          <w:color w:val="231F20"/>
        </w:rPr>
        <w:t>die</w:t>
      </w:r>
      <w:r>
        <w:rPr>
          <w:color w:val="231F20"/>
          <w:spacing w:val="-1"/>
        </w:rPr>
        <w:t> </w:t>
      </w:r>
      <w:r>
        <w:rPr>
          <w:color w:val="231F20"/>
        </w:rPr>
        <w:t>vier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Trocknungskammern.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Für</w:t>
      </w:r>
      <w:r>
        <w:rPr>
          <w:color w:val="231F20"/>
          <w:spacing w:val="27"/>
        </w:rPr>
        <w:t> </w:t>
      </w:r>
      <w:r>
        <w:rPr>
          <w:color w:val="231F20"/>
        </w:rPr>
        <w:t>die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erforderliche</w:t>
      </w:r>
      <w:r>
        <w:rPr>
          <w:color w:val="231F20"/>
          <w:spacing w:val="57"/>
        </w:rPr>
        <w:t> </w:t>
      </w:r>
      <w:r>
        <w:rPr>
          <w:color w:val="231F20"/>
          <w:spacing w:val="-2"/>
        </w:rPr>
        <w:t>Wärmeenergie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sorgt</w:t>
      </w:r>
      <w:r>
        <w:rPr>
          <w:color w:val="231F20"/>
          <w:spacing w:val="27"/>
        </w:rPr>
        <w:t> </w:t>
      </w:r>
      <w:r>
        <w:rPr>
          <w:color w:val="231F20"/>
        </w:rPr>
        <w:t>eine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vollautomatische</w:t>
      </w:r>
      <w:r>
        <w:rPr>
          <w:color w:val="231F20"/>
          <w:spacing w:val="57"/>
        </w:rPr>
        <w:t> </w:t>
      </w:r>
      <w:r>
        <w:rPr>
          <w:color w:val="231F20"/>
        </w:rPr>
        <w:t>Rindenheizung.</w:t>
      </w:r>
      <w:r>
        <w:rPr>
          <w:color w:val="231F20"/>
          <w:spacing w:val="35"/>
        </w:rPr>
        <w:t> </w:t>
      </w:r>
      <w:r>
        <w:rPr>
          <w:color w:val="231F20"/>
        </w:rPr>
        <w:t>Jährlich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werden</w:t>
      </w:r>
      <w:r>
        <w:rPr>
          <w:color w:val="231F20"/>
          <w:spacing w:val="46"/>
        </w:rPr>
        <w:t> </w:t>
      </w:r>
      <w:r>
        <w:rPr>
          <w:color w:val="231F20"/>
        </w:rPr>
        <w:t>rund</w:t>
      </w:r>
      <w:r>
        <w:rPr>
          <w:color w:val="231F20"/>
          <w:spacing w:val="47"/>
        </w:rPr>
        <w:t> </w:t>
      </w:r>
      <w:r>
        <w:rPr>
          <w:color w:val="231F20"/>
        </w:rPr>
        <w:t>2.6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GWh</w:t>
      </w:r>
      <w:r>
        <w:rPr>
          <w:color w:val="231F20"/>
          <w:spacing w:val="35"/>
        </w:rPr>
        <w:t> </w:t>
      </w:r>
      <w:r>
        <w:rPr>
          <w:color w:val="231F20"/>
        </w:rPr>
        <w:t>für</w:t>
      </w:r>
      <w:r>
        <w:rPr>
          <w:color w:val="231F20"/>
          <w:spacing w:val="36"/>
        </w:rPr>
        <w:t> </w:t>
      </w:r>
      <w:r>
        <w:rPr>
          <w:color w:val="231F20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Trocknung</w:t>
      </w:r>
      <w:r>
        <w:rPr>
          <w:color w:val="231F20"/>
          <w:spacing w:val="35"/>
        </w:rPr>
        <w:t> </w:t>
      </w:r>
      <w:r>
        <w:rPr>
          <w:color w:val="231F20"/>
        </w:rPr>
        <w:t>des</w:t>
      </w:r>
      <w:r>
        <w:rPr>
          <w:color w:val="231F20"/>
          <w:spacing w:val="36"/>
        </w:rPr>
        <w:t> </w:t>
      </w:r>
      <w:r>
        <w:rPr>
          <w:color w:val="231F20"/>
        </w:rPr>
        <w:t>Schnittholzes</w:t>
      </w:r>
      <w:r>
        <w:rPr>
          <w:color w:val="231F20"/>
          <w:spacing w:val="29"/>
        </w:rPr>
        <w:t> </w:t>
      </w:r>
      <w:r>
        <w:rPr>
          <w:color w:val="231F20"/>
        </w:rPr>
        <w:t>und</w:t>
      </w:r>
      <w:r>
        <w:rPr>
          <w:color w:val="231F20"/>
          <w:spacing w:val="12"/>
        </w:rPr>
        <w:t> </w:t>
      </w:r>
      <w:r>
        <w:rPr>
          <w:color w:val="231F20"/>
        </w:rPr>
        <w:t>zum</w:t>
      </w:r>
      <w:r>
        <w:rPr>
          <w:color w:val="231F20"/>
          <w:spacing w:val="12"/>
        </w:rPr>
        <w:t> </w:t>
      </w:r>
      <w:r>
        <w:rPr>
          <w:color w:val="231F20"/>
        </w:rPr>
        <w:t>Heizen</w:t>
      </w:r>
      <w:r>
        <w:rPr>
          <w:color w:val="231F20"/>
          <w:spacing w:val="12"/>
        </w:rPr>
        <w:t> </w:t>
      </w:r>
      <w:r>
        <w:rPr>
          <w:color w:val="231F20"/>
        </w:rPr>
        <w:t>der</w:t>
      </w:r>
      <w:r>
        <w:rPr>
          <w:color w:val="231F20"/>
          <w:spacing w:val="12"/>
        </w:rPr>
        <w:t> </w:t>
      </w:r>
      <w:r>
        <w:rPr>
          <w:color w:val="231F20"/>
        </w:rPr>
        <w:t>firmeneigenen</w:t>
      </w:r>
      <w:r>
        <w:rPr>
          <w:color w:val="231F20"/>
          <w:spacing w:val="12"/>
        </w:rPr>
        <w:t> </w:t>
      </w:r>
      <w:r>
        <w:rPr>
          <w:color w:val="231F20"/>
        </w:rPr>
        <w:t>Ge-</w:t>
      </w:r>
      <w:r>
        <w:rPr>
          <w:color w:val="231F20"/>
          <w:spacing w:val="21"/>
        </w:rPr>
        <w:t> </w:t>
      </w:r>
      <w:r>
        <w:rPr>
          <w:color w:val="231F20"/>
        </w:rPr>
        <w:t>bäuden</w:t>
      </w:r>
      <w:r>
        <w:rPr>
          <w:color w:val="231F20"/>
          <w:spacing w:val="14"/>
        </w:rPr>
        <w:t> </w:t>
      </w:r>
      <w:r>
        <w:rPr>
          <w:color w:val="231F20"/>
        </w:rPr>
        <w:t>verwendet.</w:t>
      </w:r>
      <w:r>
        <w:rPr>
          <w:color w:val="231F20"/>
          <w:spacing w:val="3"/>
        </w:rPr>
        <w:t> </w:t>
      </w:r>
      <w:r>
        <w:rPr>
          <w:color w:val="231F20"/>
        </w:rPr>
        <w:t>Indem</w:t>
      </w:r>
      <w:r>
        <w:rPr>
          <w:color w:val="231F20"/>
          <w:spacing w:val="14"/>
        </w:rPr>
        <w:t> </w:t>
      </w:r>
      <w:r>
        <w:rPr>
          <w:color w:val="231F20"/>
        </w:rPr>
        <w:t>die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Sägerei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ihre</w:t>
      </w:r>
      <w:r>
        <w:rPr>
          <w:color w:val="231F20"/>
          <w:spacing w:val="30"/>
        </w:rPr>
        <w:t> </w:t>
      </w:r>
      <w:r>
        <w:rPr>
          <w:color w:val="231F20"/>
        </w:rPr>
        <w:t>Schnittabfälle</w:t>
      </w:r>
      <w:r>
        <w:rPr>
          <w:color w:val="231F20"/>
          <w:spacing w:val="23"/>
        </w:rPr>
        <w:t> </w:t>
      </w:r>
      <w:r>
        <w:rPr>
          <w:color w:val="231F20"/>
        </w:rPr>
        <w:t>mit</w:t>
      </w:r>
      <w:r>
        <w:rPr>
          <w:color w:val="231F20"/>
          <w:spacing w:val="24"/>
        </w:rPr>
        <w:t> </w:t>
      </w:r>
      <w:r>
        <w:rPr>
          <w:color w:val="231F20"/>
        </w:rPr>
        <w:t>der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Kaminwärme</w:t>
      </w:r>
      <w:r>
        <w:rPr>
          <w:color w:val="231F20"/>
          <w:spacing w:val="24"/>
        </w:rPr>
        <w:t> </w:t>
      </w:r>
      <w:r>
        <w:rPr>
          <w:color w:val="231F20"/>
        </w:rPr>
        <w:t>vor-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trocknet,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erreicht</w:t>
      </w:r>
      <w:r>
        <w:rPr>
          <w:color w:val="231F20"/>
          <w:spacing w:val="15"/>
        </w:rPr>
        <w:t> </w:t>
      </w:r>
      <w:r>
        <w:rPr>
          <w:color w:val="231F20"/>
        </w:rPr>
        <w:t>sie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höhere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Brennwerte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30"/>
        </w:rPr>
        <w:t> </w:t>
      </w:r>
      <w:r>
        <w:rPr>
          <w:color w:val="231F20"/>
        </w:rPr>
        <w:t>verbessert</w:t>
      </w:r>
      <w:r>
        <w:rPr>
          <w:color w:val="231F20"/>
          <w:spacing w:val="31"/>
        </w:rPr>
        <w:t> </w:t>
      </w:r>
      <w:r>
        <w:rPr>
          <w:color w:val="231F20"/>
        </w:rPr>
        <w:t>damit</w:t>
      </w:r>
      <w:r>
        <w:rPr>
          <w:color w:val="231F20"/>
          <w:spacing w:val="30"/>
        </w:rPr>
        <w:t> </w:t>
      </w:r>
      <w:r>
        <w:rPr>
          <w:color w:val="231F20"/>
        </w:rPr>
        <w:t>die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Energieeffizienz.</w:t>
      </w:r>
      <w:r>
        <w:rPr>
          <w:color w:val="231F20"/>
          <w:spacing w:val="36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10"/>
        </w:rPr>
        <w:t> </w:t>
      </w:r>
      <w:r>
        <w:rPr>
          <w:color w:val="231F20"/>
        </w:rPr>
        <w:t>anfallende</w:t>
      </w:r>
      <w:r>
        <w:rPr>
          <w:color w:val="231F20"/>
          <w:spacing w:val="10"/>
        </w:rPr>
        <w:t> </w:t>
      </w:r>
      <w:r>
        <w:rPr>
          <w:color w:val="231F20"/>
        </w:rPr>
        <w:t>Holz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restlos</w:t>
      </w:r>
      <w:r>
        <w:rPr>
          <w:color w:val="231F20"/>
          <w:spacing w:val="10"/>
        </w:rPr>
        <w:t> </w:t>
      </w:r>
      <w:r>
        <w:rPr>
          <w:color w:val="231F20"/>
          <w:spacing w:val="1"/>
        </w:rPr>
        <w:t>verwertet: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Frische</w:t>
      </w:r>
      <w:r>
        <w:rPr>
          <w:color w:val="231F20"/>
          <w:spacing w:val="48"/>
        </w:rPr>
        <w:t> </w:t>
      </w:r>
      <w:r>
        <w:rPr>
          <w:color w:val="231F20"/>
        </w:rPr>
        <w:t>Nassholzschnitzel </w:t>
      </w:r>
      <w:r>
        <w:rPr>
          <w:color w:val="231F20"/>
          <w:spacing w:val="-1"/>
        </w:rPr>
        <w:t>werden</w:t>
      </w:r>
      <w:r>
        <w:rPr>
          <w:color w:val="231F20"/>
        </w:rPr>
        <w:t> für die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Papier-Herstellung</w:t>
      </w:r>
      <w:r>
        <w:rPr>
          <w:color w:val="231F20"/>
          <w:spacing w:val="18"/>
        </w:rPr>
        <w:t> </w:t>
      </w:r>
      <w:r>
        <w:rPr>
          <w:color w:val="231F20"/>
          <w:spacing w:val="1"/>
        </w:rPr>
        <w:t>verkauft,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getrocknete</w:t>
      </w:r>
      <w:r>
        <w:rPr>
          <w:color w:val="231F20"/>
          <w:spacing w:val="38"/>
        </w:rPr>
        <w:t> </w:t>
      </w:r>
      <w:r>
        <w:rPr>
          <w:color w:val="231F20"/>
        </w:rPr>
        <w:t>Holzschnitzel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werden</w:t>
      </w:r>
      <w:r>
        <w:rPr>
          <w:color w:val="231F20"/>
          <w:spacing w:val="-2"/>
        </w:rPr>
        <w:t> </w:t>
      </w:r>
      <w:r>
        <w:rPr>
          <w:color w:val="231F20"/>
        </w:rPr>
        <w:t>für</w:t>
      </w:r>
      <w:r>
        <w:rPr>
          <w:color w:val="231F20"/>
          <w:spacing w:val="-2"/>
        </w:rPr>
        <w:t> </w:t>
      </w:r>
      <w:r>
        <w:rPr>
          <w:color w:val="231F20"/>
        </w:rPr>
        <w:t>die</w:t>
      </w:r>
      <w:r>
        <w:rPr>
          <w:color w:val="231F20"/>
          <w:spacing w:val="-2"/>
        </w:rPr>
        <w:t> </w:t>
      </w:r>
      <w:r>
        <w:rPr>
          <w:color w:val="231F20"/>
        </w:rPr>
        <w:t>Beheizung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ge-</w:t>
      </w:r>
      <w:r>
        <w:rPr>
          <w:color w:val="231F20"/>
          <w:spacing w:val="29"/>
        </w:rPr>
        <w:t> </w:t>
      </w:r>
      <w:r>
        <w:rPr>
          <w:color w:val="231F20"/>
          <w:spacing w:val="2"/>
        </w:rPr>
        <w:t>nutzt,</w:t>
      </w:r>
      <w:r>
        <w:rPr>
          <w:color w:val="231F20"/>
          <w:spacing w:val="10"/>
        </w:rPr>
        <w:t> </w:t>
      </w:r>
      <w:r>
        <w:rPr>
          <w:color w:val="231F20"/>
        </w:rPr>
        <w:t>das</w:t>
      </w:r>
      <w:r>
        <w:rPr>
          <w:color w:val="231F20"/>
          <w:spacing w:val="21"/>
        </w:rPr>
        <w:t> </w:t>
      </w:r>
      <w:r>
        <w:rPr>
          <w:color w:val="231F20"/>
        </w:rPr>
        <w:t>Sägemehl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1"/>
        </w:rPr>
        <w:t> </w:t>
      </w:r>
      <w:r>
        <w:rPr>
          <w:color w:val="231F20"/>
        </w:rPr>
        <w:t>zu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Pellets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verar-</w:t>
      </w:r>
      <w:r>
        <w:rPr>
          <w:color w:val="231F20"/>
          <w:spacing w:val="29"/>
        </w:rPr>
        <w:t> </w:t>
      </w:r>
      <w:r>
        <w:rPr>
          <w:color w:val="231F20"/>
        </w:rPr>
        <w:t>beitet.</w:t>
      </w:r>
      <w:r>
        <w:rPr/>
      </w:r>
    </w:p>
    <w:p>
      <w:pPr>
        <w:pStyle w:val="BodyText"/>
        <w:spacing w:line="230" w:lineRule="exact"/>
        <w:ind w:right="8"/>
        <w:jc w:val="both"/>
      </w:pPr>
      <w:r>
        <w:rPr>
          <w:color w:val="231F20"/>
          <w:spacing w:val="-1"/>
        </w:rPr>
        <w:t>Ausser</w:t>
      </w:r>
      <w:r>
        <w:rPr>
          <w:color w:val="231F20"/>
          <w:spacing w:val="11"/>
        </w:rPr>
        <w:t> </w:t>
      </w:r>
      <w:r>
        <w:rPr>
          <w:color w:val="231F20"/>
        </w:rPr>
        <w:t>den</w:t>
      </w:r>
      <w:r>
        <w:rPr>
          <w:color w:val="231F20"/>
          <w:spacing w:val="11"/>
        </w:rPr>
        <w:t> </w:t>
      </w:r>
      <w:r>
        <w:rPr>
          <w:color w:val="231F20"/>
        </w:rPr>
        <w:t>eigenen</w:t>
      </w:r>
      <w:r>
        <w:rPr>
          <w:color w:val="231F20"/>
          <w:spacing w:val="11"/>
        </w:rPr>
        <w:t> </w:t>
      </w:r>
      <w:r>
        <w:rPr>
          <w:color w:val="231F20"/>
        </w:rPr>
        <w:t>Gebäuden</w:t>
      </w:r>
      <w:r>
        <w:rPr>
          <w:color w:val="231F20"/>
          <w:spacing w:val="11"/>
        </w:rPr>
        <w:t> </w:t>
      </w:r>
      <w:r>
        <w:rPr>
          <w:color w:val="231F20"/>
        </w:rPr>
        <w:t>beliefert</w:t>
      </w:r>
      <w:r>
        <w:rPr>
          <w:color w:val="231F20"/>
          <w:spacing w:val="28"/>
        </w:rPr>
        <w:t> </w:t>
      </w:r>
      <w:r>
        <w:rPr>
          <w:color w:val="231F20"/>
        </w:rPr>
        <w:t>die</w:t>
      </w:r>
      <w:r>
        <w:rPr>
          <w:color w:val="231F20"/>
          <w:spacing w:val="40"/>
        </w:rPr>
        <w:t> </w:t>
      </w:r>
      <w:r>
        <w:rPr>
          <w:color w:val="231F20"/>
        </w:rPr>
        <w:t>firmeneigene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Holzenergieanlage</w:t>
      </w:r>
      <w:r>
        <w:rPr>
          <w:color w:val="231F20"/>
          <w:spacing w:val="40"/>
        </w:rPr>
        <w:t> </w:t>
      </w:r>
      <w:r>
        <w:rPr>
          <w:color w:val="231F20"/>
        </w:rPr>
        <w:t>mit</w:t>
      </w:r>
      <w:r>
        <w:rPr>
          <w:color w:val="231F20"/>
          <w:spacing w:val="26"/>
        </w:rPr>
        <w:t> </w:t>
      </w:r>
      <w:r>
        <w:rPr>
          <w:color w:val="231F20"/>
        </w:rPr>
        <w:t>einer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Leistung</w:t>
      </w:r>
      <w:r>
        <w:rPr>
          <w:color w:val="231F20"/>
          <w:spacing w:val="48"/>
        </w:rPr>
        <w:t> </w:t>
      </w:r>
      <w:r>
        <w:rPr>
          <w:color w:val="231F20"/>
        </w:rPr>
        <w:t>von</w:t>
      </w:r>
      <w:r>
        <w:rPr>
          <w:color w:val="231F20"/>
          <w:spacing w:val="47"/>
        </w:rPr>
        <w:t> </w:t>
      </w:r>
      <w:r>
        <w:rPr>
          <w:color w:val="231F20"/>
        </w:rPr>
        <w:t>0.4</w:t>
      </w:r>
      <w:r>
        <w:rPr>
          <w:color w:val="231F20"/>
          <w:spacing w:val="48"/>
        </w:rPr>
        <w:t> </w:t>
      </w:r>
      <w:r>
        <w:rPr>
          <w:color w:val="231F20"/>
          <w:spacing w:val="-3"/>
        </w:rPr>
        <w:t>GWh</w:t>
      </w:r>
      <w:r>
        <w:rPr>
          <w:color w:val="231F20"/>
          <w:spacing w:val="48"/>
        </w:rPr>
        <w:t> </w:t>
      </w:r>
      <w:r>
        <w:rPr>
          <w:color w:val="231F20"/>
        </w:rPr>
        <w:t>umliegende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Wohnbauten</w:t>
      </w:r>
      <w:r>
        <w:rPr>
          <w:color w:val="231F20"/>
          <w:spacing w:val="28"/>
        </w:rPr>
        <w:t> </w:t>
      </w:r>
      <w:r>
        <w:rPr>
          <w:color w:val="231F20"/>
        </w:rPr>
        <w:t>und</w:t>
      </w:r>
      <w:r>
        <w:rPr>
          <w:color w:val="231F20"/>
          <w:spacing w:val="29"/>
        </w:rPr>
        <w:t> </w:t>
      </w:r>
      <w:r>
        <w:rPr>
          <w:color w:val="231F20"/>
        </w:rPr>
        <w:t>ein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Restaurant</w:t>
      </w:r>
      <w:r>
        <w:rPr>
          <w:color w:val="231F20"/>
          <w:spacing w:val="29"/>
        </w:rPr>
        <w:t> </w:t>
      </w:r>
      <w:r>
        <w:rPr>
          <w:color w:val="231F20"/>
        </w:rPr>
        <w:t>über</w:t>
      </w:r>
      <w:r>
        <w:rPr>
          <w:color w:val="231F20"/>
          <w:spacing w:val="29"/>
        </w:rPr>
        <w:t> </w:t>
      </w:r>
      <w:r>
        <w:rPr>
          <w:color w:val="231F20"/>
        </w:rPr>
        <w:t>das</w:t>
      </w:r>
      <w:r>
        <w:rPr>
          <w:color w:val="231F20"/>
          <w:spacing w:val="29"/>
        </w:rPr>
        <w:t> </w:t>
      </w:r>
      <w:r>
        <w:rPr>
          <w:color w:val="231F20"/>
        </w:rPr>
        <w:t>eigene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Fernwärmenetz.</w:t>
      </w:r>
      <w:r>
        <w:rPr>
          <w:color w:val="231F20"/>
          <w:spacing w:val="36"/>
        </w:rPr>
        <w:t> </w:t>
      </w:r>
      <w:r>
        <w:rPr>
          <w:color w:val="231F20"/>
        </w:rPr>
        <w:t>Zudem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47"/>
        </w:rPr>
        <w:t> </w:t>
      </w:r>
      <w:r>
        <w:rPr>
          <w:color w:val="231F20"/>
        </w:rPr>
        <w:t>über</w:t>
      </w:r>
      <w:r>
        <w:rPr>
          <w:color w:val="231F20"/>
          <w:spacing w:val="29"/>
        </w:rPr>
        <w:t> </w:t>
      </w:r>
      <w:r>
        <w:rPr>
          <w:color w:val="231F20"/>
        </w:rPr>
        <w:t>eine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Fernleitung</w:t>
      </w:r>
      <w:r>
        <w:rPr>
          <w:color w:val="231F20"/>
          <w:spacing w:val="10"/>
        </w:rPr>
        <w:t> </w:t>
      </w:r>
      <w:r>
        <w:rPr>
          <w:color w:val="231F20"/>
        </w:rPr>
        <w:t>in</w:t>
      </w:r>
      <w:r>
        <w:rPr>
          <w:color w:val="231F20"/>
          <w:spacing w:val="10"/>
        </w:rPr>
        <w:t> </w:t>
      </w:r>
      <w:r>
        <w:rPr>
          <w:color w:val="231F20"/>
        </w:rPr>
        <w:t>das</w:t>
      </w:r>
      <w:r>
        <w:rPr>
          <w:color w:val="231F20"/>
          <w:spacing w:val="10"/>
        </w:rPr>
        <w:t> </w:t>
      </w:r>
      <w:r>
        <w:rPr>
          <w:color w:val="231F20"/>
        </w:rPr>
        <w:t>nahegelegene</w:t>
      </w:r>
      <w:r>
        <w:rPr>
          <w:color w:val="231F20"/>
          <w:spacing w:val="10"/>
        </w:rPr>
        <w:t> </w:t>
      </w:r>
      <w:r>
        <w:rPr>
          <w:color w:val="231F20"/>
          <w:spacing w:val="1"/>
        </w:rPr>
        <w:t>Dorf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Hergiswil</w:t>
      </w:r>
      <w:r>
        <w:rPr>
          <w:color w:val="231F20"/>
          <w:spacing w:val="22"/>
        </w:rPr>
        <w:t> </w:t>
      </w:r>
      <w:r>
        <w:rPr>
          <w:color w:val="231F20"/>
        </w:rPr>
        <w:t>ein</w:t>
      </w:r>
      <w:r>
        <w:rPr>
          <w:color w:val="231F20"/>
          <w:spacing w:val="22"/>
        </w:rPr>
        <w:t> </w:t>
      </w:r>
      <w:r>
        <w:rPr>
          <w:color w:val="231F20"/>
        </w:rPr>
        <w:t>Betriebsnetz</w:t>
      </w:r>
      <w:r>
        <w:rPr>
          <w:color w:val="231F20"/>
          <w:spacing w:val="22"/>
        </w:rPr>
        <w:t> </w:t>
      </w:r>
      <w:r>
        <w:rPr>
          <w:color w:val="231F20"/>
        </w:rPr>
        <w:t>von</w:t>
      </w:r>
      <w:r>
        <w:rPr>
          <w:color w:val="231F20"/>
          <w:spacing w:val="22"/>
        </w:rPr>
        <w:t> </w:t>
      </w:r>
      <w:r>
        <w:rPr>
          <w:color w:val="231F20"/>
        </w:rPr>
        <w:t>2</w:t>
      </w:r>
      <w:r>
        <w:rPr>
          <w:color w:val="231F20"/>
          <w:spacing w:val="22"/>
        </w:rPr>
        <w:t> </w:t>
      </w:r>
      <w:r>
        <w:rPr>
          <w:color w:val="231F20"/>
          <w:spacing w:val="-3"/>
        </w:rPr>
        <w:t>GWh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be-</w:t>
      </w:r>
      <w:r>
        <w:rPr>
          <w:color w:val="231F20"/>
          <w:spacing w:val="28"/>
        </w:rPr>
        <w:t> </w:t>
      </w:r>
      <w:r>
        <w:rPr>
          <w:color w:val="231F20"/>
          <w:spacing w:val="1"/>
        </w:rPr>
        <w:t>heizt.</w:t>
      </w:r>
      <w:r>
        <w:rPr/>
      </w:r>
    </w:p>
    <w:p>
      <w:pPr>
        <w:pStyle w:val="BodyText"/>
        <w:spacing w:line="230" w:lineRule="exact"/>
        <w:ind w:right="8"/>
        <w:jc w:val="both"/>
      </w:pPr>
      <w:r>
        <w:rPr>
          <w:color w:val="231F20"/>
          <w:spacing w:val="-1"/>
        </w:rPr>
        <w:t>Insgesamt</w:t>
      </w:r>
      <w:r>
        <w:rPr>
          <w:color w:val="231F20"/>
          <w:spacing w:val="9"/>
        </w:rPr>
        <w:t> </w:t>
      </w:r>
      <w:r>
        <w:rPr>
          <w:color w:val="231F20"/>
        </w:rPr>
        <w:t>erzeugt</w:t>
      </w:r>
      <w:r>
        <w:rPr>
          <w:color w:val="231F20"/>
          <w:spacing w:val="9"/>
        </w:rPr>
        <w:t> </w:t>
      </w:r>
      <w:r>
        <w:rPr>
          <w:color w:val="231F20"/>
        </w:rPr>
        <w:t>die</w:t>
      </w:r>
      <w:r>
        <w:rPr>
          <w:color w:val="231F20"/>
          <w:spacing w:val="9"/>
        </w:rPr>
        <w:t> </w:t>
      </w:r>
      <w:r>
        <w:rPr>
          <w:color w:val="231F20"/>
        </w:rPr>
        <w:t>moderne</w:t>
      </w:r>
      <w:r>
        <w:rPr>
          <w:color w:val="231F20"/>
          <w:spacing w:val="9"/>
        </w:rPr>
        <w:t> </w:t>
      </w:r>
      <w:r>
        <w:rPr>
          <w:color w:val="231F20"/>
        </w:rPr>
        <w:t>Holz-</w:t>
      </w:r>
      <w:r>
        <w:rPr>
          <w:color w:val="231F20"/>
          <w:spacing w:val="28"/>
        </w:rPr>
        <w:t> </w:t>
      </w:r>
      <w:r>
        <w:rPr>
          <w:color w:val="231F20"/>
        </w:rPr>
        <w:t>heizung</w:t>
      </w:r>
      <w:r>
        <w:rPr>
          <w:color w:val="231F20"/>
          <w:spacing w:val="10"/>
        </w:rPr>
        <w:t> </w:t>
      </w:r>
      <w:r>
        <w:rPr>
          <w:color w:val="231F20"/>
        </w:rPr>
        <w:t>rund</w:t>
      </w:r>
      <w:r>
        <w:rPr>
          <w:color w:val="231F20"/>
          <w:spacing w:val="10"/>
        </w:rPr>
        <w:t> </w:t>
      </w:r>
      <w:r>
        <w:rPr>
          <w:color w:val="231F20"/>
        </w:rPr>
        <w:t>5</w:t>
      </w:r>
      <w:r>
        <w:rPr>
          <w:color w:val="231F20"/>
          <w:spacing w:val="10"/>
        </w:rPr>
        <w:t> </w:t>
      </w:r>
      <w:r>
        <w:rPr>
          <w:color w:val="231F20"/>
          <w:spacing w:val="-3"/>
        </w:rPr>
        <w:t>GWh/a.</w:t>
      </w:r>
      <w:r>
        <w:rPr>
          <w:color w:val="231F20"/>
          <w:spacing w:val="-1"/>
        </w:rPr>
        <w:t> Zusammen</w:t>
      </w:r>
      <w:r>
        <w:rPr>
          <w:color w:val="231F20"/>
          <w:spacing w:val="10"/>
        </w:rPr>
        <w:t> </w:t>
      </w:r>
      <w:r>
        <w:rPr>
          <w:color w:val="231F20"/>
        </w:rPr>
        <w:t>mit</w:t>
      </w:r>
      <w:r>
        <w:rPr>
          <w:color w:val="231F20"/>
          <w:spacing w:val="10"/>
        </w:rPr>
        <w:t> </w:t>
      </w:r>
      <w:r>
        <w:rPr>
          <w:color w:val="231F20"/>
        </w:rPr>
        <w:t>1.1</w:t>
      </w:r>
      <w:r>
        <w:rPr>
          <w:color w:val="231F20"/>
          <w:spacing w:val="20"/>
        </w:rPr>
        <w:t> </w:t>
      </w:r>
      <w:r>
        <w:rPr>
          <w:color w:val="231F20"/>
          <w:spacing w:val="-4"/>
        </w:rPr>
        <w:t>GWh/a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Solarstrom</w:t>
      </w:r>
      <w:r>
        <w:rPr>
          <w:color w:val="231F20"/>
          <w:spacing w:val="16"/>
        </w:rPr>
        <w:t> </w:t>
      </w:r>
      <w:r>
        <w:rPr>
          <w:color w:val="231F20"/>
        </w:rPr>
        <w:t>generiert</w:t>
      </w:r>
      <w:r>
        <w:rPr>
          <w:color w:val="231F20"/>
          <w:spacing w:val="16"/>
        </w:rPr>
        <w:t> </w:t>
      </w:r>
      <w:r>
        <w:rPr>
          <w:color w:val="231F20"/>
        </w:rPr>
        <w:t>die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Sägerei</w:t>
      </w:r>
      <w:r>
        <w:rPr>
          <w:color w:val="231F20"/>
          <w:spacing w:val="34"/>
        </w:rPr>
        <w:t> </w:t>
      </w:r>
      <w:r>
        <w:rPr>
          <w:color w:val="231F20"/>
        </w:rPr>
        <w:t>rund</w:t>
      </w:r>
      <w:r>
        <w:rPr>
          <w:color w:val="231F20"/>
          <w:spacing w:val="5"/>
        </w:rPr>
        <w:t> </w:t>
      </w:r>
      <w:r>
        <w:rPr>
          <w:color w:val="231F20"/>
        </w:rPr>
        <w:t>6.1</w:t>
      </w:r>
      <w:r>
        <w:rPr>
          <w:color w:val="231F20"/>
          <w:spacing w:val="5"/>
        </w:rPr>
        <w:t> </w:t>
      </w:r>
      <w:r>
        <w:rPr>
          <w:color w:val="231F20"/>
          <w:spacing w:val="-4"/>
        </w:rPr>
        <w:t>GWh/a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einheimische</w:t>
      </w:r>
      <w:r>
        <w:rPr>
          <w:color w:val="231F20"/>
          <w:spacing w:val="5"/>
        </w:rPr>
        <w:t> </w:t>
      </w:r>
      <w:r>
        <w:rPr>
          <w:color w:val="231F20"/>
        </w:rPr>
        <w:t>und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</w:rPr>
        <w:t>2</w:t>
      </w:r>
      <w:r>
        <w:rPr>
          <w:color w:val="231F20"/>
          <w:spacing w:val="-1"/>
        </w:rPr>
        <w:t>-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neutrale,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erneuerbare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Energie.</w:t>
      </w:r>
      <w:r>
        <w:rPr>
          <w:color w:val="231F20"/>
          <w:spacing w:val="40"/>
        </w:rPr>
        <w:t> </w:t>
      </w:r>
      <w:r>
        <w:rPr>
          <w:color w:val="231F20"/>
        </w:rPr>
        <w:t>Dafür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ver-</w:t>
      </w:r>
      <w:r>
        <w:rPr>
          <w:color w:val="231F20"/>
          <w:spacing w:val="39"/>
        </w:rPr>
        <w:t> </w:t>
      </w:r>
      <w:r>
        <w:rPr>
          <w:color w:val="231F20"/>
        </w:rPr>
        <w:t>dient sie den </w:t>
      </w:r>
      <w:r>
        <w:rPr>
          <w:color w:val="231F20"/>
          <w:spacing w:val="-1"/>
        </w:rPr>
        <w:t>Schweizer</w:t>
      </w:r>
      <w:r>
        <w:rPr>
          <w:color w:val="231F20"/>
        </w:rPr>
        <w:t> </w:t>
      </w:r>
      <w:r>
        <w:rPr>
          <w:color w:val="231F20"/>
          <w:spacing w:val="-1"/>
        </w:rPr>
        <w:t>Solarpreis</w:t>
      </w:r>
      <w:r>
        <w:rPr>
          <w:color w:val="231F20"/>
        </w:rPr>
        <w:t> 2018.</w:t>
      </w:r>
      <w:r>
        <w:rPr/>
      </w:r>
    </w:p>
    <w:p>
      <w:pPr>
        <w:spacing w:line="230" w:lineRule="exact" w:before="52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Birrer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Holz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AG,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Hergiswil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près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Willisau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(LU),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mise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depuis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plusieurs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années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énergies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renouvelables.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scierie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récem-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complété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 chauffage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par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une grande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de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1’144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kW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7’000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équipée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modules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solaires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poly-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monocristallins.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couvre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presque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entièrement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toits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industri-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els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produit environ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1’100’000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kWh/a.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scierie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utilise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propres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déchets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chauffer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chambres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séchage.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chauffage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écorce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entièrement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au-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tomatisé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fournit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thermique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néces-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saire.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Environ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2,6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GWh/a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servent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séchage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scié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industriel.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quelque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1,3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GWh/a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restants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suffisent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chauffer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scierie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préparer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l’eau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sanitaire.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préséchant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déchets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chaleur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chaudière,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scierie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atteint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valeurs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calorifiques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plus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élevées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améliore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ainsi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l’efficacité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énergétique.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résultant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est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recyclé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100%: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copeaux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humides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vendus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production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papier,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copeaux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séchés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servent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chauf-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fage,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alors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sciure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est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transformée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granulés.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Outre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l’entreprise,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centrale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alimente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habitations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environs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restaurant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d'une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puissance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0,4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GWh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via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propre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réseau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chauffa-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urbain.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chauffage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produit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quelque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5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GWh/a.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y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ajoutant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1,1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GWh/a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courant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solaire,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représente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6,1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GWh/a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domestique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renouvelab-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carboneutre.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Birrer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Holz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AG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reçoit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Prix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Solaire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2018.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tabs>
          <w:tab w:pos="2308" w:val="left" w:leader="none"/>
          <w:tab w:pos="2894" w:val="left" w:leader="none"/>
        </w:tabs>
        <w:spacing w:line="172" w:lineRule="exact" w:before="66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w w:val="95"/>
          <w:sz w:val="14"/>
        </w:rPr>
        <w:t>Strombedarf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354" w:val="left" w:leader="none"/>
          <w:tab w:pos="2745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Warmwasser/Heizung: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8</w:t>
        <w:tab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200’000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272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Holztrocknung: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70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1’800’000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272" w:val="left" w:leader="none"/>
          <w:tab w:pos="2754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22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570’000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89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2’570’000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644" w:val="left" w:leader="none"/>
          <w:tab w:pos="1808" w:val="left" w:leader="none"/>
          <w:tab w:pos="2656" w:val="left" w:leader="none"/>
          <w:tab w:pos="2894" w:val="left" w:leader="none"/>
        </w:tabs>
        <w:spacing w:line="207" w:lineRule="auto" w:before="5"/>
        <w:ind w:left="117" w:right="26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color w:val="231F20"/>
          <w:spacing w:val="18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PV:</w:t>
        <w:tab/>
        <w:t>6’988 </w:t>
      </w:r>
      <w:r>
        <w:rPr>
          <w:rFonts w:ascii="Theinhardt Regular" w:hAnsi="Theinhardt Regular" w:cs="Theinhardt Regular" w:eastAsia="Theinhardt Regular"/>
          <w:color w:val="231F20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1’144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157.4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43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1’100’000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93" w:val="left" w:leader="none"/>
        </w:tabs>
        <w:spacing w:line="15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Holzenergie: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194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1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5’000’000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87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Total:</w:t>
        <w:tab/>
        <w:t>237    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6’100’000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8" w:val="left" w:leader="none"/>
          <w:tab w:pos="2894" w:val="left" w:leader="none"/>
        </w:tabs>
        <w:spacing w:line="172" w:lineRule="exact" w:before="32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187" w:val="left" w:leader="none"/>
          <w:tab w:pos="2656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Energieversorgung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237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6’100’000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tbl>
      <w:tblPr>
        <w:tblW w:w="0" w:type="auto"/>
        <w:jc w:val="left"/>
        <w:tblInd w:w="6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9"/>
        <w:gridCol w:w="686"/>
        <w:gridCol w:w="846"/>
      </w:tblGrid>
      <w:tr>
        <w:trPr>
          <w:trHeight w:val="140" w:hRule="exact"/>
        </w:trPr>
        <w:tc>
          <w:tcPr>
            <w:tcW w:w="17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Gesamtenergiebedarf: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0" w:lineRule="exact"/>
              <w:ind w:left="33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8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0" w:lineRule="exact"/>
              <w:ind w:left="11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2’570’000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99" w:hRule="exact"/>
        </w:trPr>
        <w:tc>
          <w:tcPr>
            <w:tcW w:w="17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Stromüberschuss: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6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4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2"/>
                <w:sz w:val="14"/>
              </w:rPr>
              <w:t>137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8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1"/>
                <w:sz w:val="14"/>
                <w:szCs w:val="14"/>
              </w:rPr>
              <w:t>3’530’000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20"/>
        <w:ind w:left="117" w:right="20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Bestätigt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von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Elektra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Opfersei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06.07.2018</w:t>
      </w:r>
      <w:r>
        <w:rPr>
          <w:rFonts w:ascii="Theinhardt Regular" w:hAnsi="Theinhardt Regular"/>
          <w:color w:val="231F20"/>
          <w:spacing w:val="4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Fredy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Kunz,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041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979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13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87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sowie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vom</w:t>
      </w:r>
      <w:r>
        <w:rPr>
          <w:rFonts w:ascii="Theinhardt Regular"/>
          <w:color w:val="231F20"/>
          <w:spacing w:val="-3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Gemeindeammannamt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Regular"/>
          <w:color w:val="231F20"/>
          <w:sz w:val="14"/>
        </w:rPr>
        <w:t>am </w:t>
      </w:r>
      <w:r>
        <w:rPr>
          <w:rFonts w:ascii="Theinhardt Regular"/>
          <w:color w:val="231F20"/>
          <w:spacing w:val="-2"/>
          <w:sz w:val="14"/>
        </w:rPr>
        <w:t>09.07.2018</w:t>
      </w:r>
      <w:r>
        <w:rPr>
          <w:rFonts w:ascii="Theinhardt Regular"/>
          <w:sz w:val="14"/>
        </w:rPr>
      </w: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Standort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der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Anlage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Birrer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Holz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Hübeli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10,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6133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Hergiswil</w:t>
      </w:r>
      <w:r>
        <w:rPr>
          <w:rFonts w:ascii="Theinhardt Regular" w:hAnsi="Theinhardt Regular"/>
          <w:color w:val="231F20"/>
          <w:sz w:val="14"/>
        </w:rPr>
        <w:t> b. </w:t>
      </w:r>
      <w:r>
        <w:rPr>
          <w:rFonts w:ascii="Theinhardt Regular" w:hAnsi="Theinhardt Regular"/>
          <w:color w:val="231F20"/>
          <w:spacing w:val="1"/>
          <w:sz w:val="14"/>
        </w:rPr>
        <w:t>Willisau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979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7"/>
          <w:sz w:val="14"/>
        </w:rPr>
        <w:t>11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4</w:t>
      </w:r>
      <w:hyperlink r:id="rId5">
        <w:r>
          <w:rPr>
            <w:rFonts w:ascii="Theinhardt Regular"/>
            <w:color w:val="231F20"/>
            <w:spacing w:val="-1"/>
            <w:sz w:val="14"/>
          </w:rPr>
          <w:t>2,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birrer-holz@birrer-holz.ch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Planung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und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Installation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PV-Anlage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Alectron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Wolhuserstrasse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31,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6017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Ruswil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884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70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00</w:t>
      </w:r>
      <w:hyperlink r:id="rId6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info@alectron.ch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17" w:right="156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Installation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Heizungsanlage</w:t>
      </w:r>
      <w:r>
        <w:rPr>
          <w:rFonts w:ascii="Theinhardt Bold"/>
          <w:b/>
          <w:color w:val="231F20"/>
          <w:spacing w:val="4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Mebag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Stahl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und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Metallbau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Kobiboden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7,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8840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Einsiedeln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055 </w:t>
      </w:r>
      <w:r>
        <w:rPr>
          <w:rFonts w:ascii="Theinhardt Regular"/>
          <w:color w:val="231F20"/>
          <w:spacing w:val="-6"/>
          <w:sz w:val="14"/>
        </w:rPr>
        <w:t>412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80</w:t>
      </w:r>
      <w:r>
        <w:rPr>
          <w:rFonts w:ascii="Theinhardt Regular"/>
          <w:color w:val="231F20"/>
          <w:sz w:val="14"/>
        </w:rPr>
        <w:t> 60</w:t>
      </w:r>
      <w:hyperlink r:id="rId7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www.mebag.ch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Kanton/Gemeinde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94.015808pt;margin-top:10.422103pt;width:167.25pt;height:.45pt;mso-position-horizontal-relative:page;mso-position-vertical-relative:paragraph;z-index:1072" coordorigin="7880,208" coordsize="3345,9">
            <v:group style="position:absolute;left:7902;top:213;width:3311;height:2" coordorigin="7902,213" coordsize="3311,2">
              <v:shape style="position:absolute;left:7902;top:213;width:3311;height:2" coordorigin="7902,213" coordsize="3311,0" path="m7902,213l11212,213e" filled="false" stroked="true" strokeweight=".425pt" strokecolor="#231f20">
                <v:path arrowok="t"/>
                <v:stroke dashstyle="dash"/>
              </v:shape>
            </v:group>
            <v:group style="position:absolute;left:7885;top:213;width:2;height:2" coordorigin="7885,213" coordsize="2,2">
              <v:shape style="position:absolute;left:7885;top:213;width:2;height:2" coordorigin="7885,213" coordsize="0,0" path="m7885,213l7885,213e" filled="false" stroked="true" strokeweight=".425pt" strokecolor="#231f20">
                <v:path arrowok="t"/>
              </v:shape>
            </v:group>
            <v:group style="position:absolute;left:11221;top:213;width:2;height:2" coordorigin="11221,213" coordsize="2,2">
              <v:shape style="position:absolute;left:11221;top:213;width:2;height:2" coordorigin="11221,213" coordsize="0,0" path="m11221,213l11221,213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"/>
          <w:color w:val="231F20"/>
          <w:spacing w:val="1"/>
          <w:sz w:val="14"/>
        </w:rPr>
        <w:t>Gemeinde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Hergiswil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bei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Willisau</w:t>
      </w:r>
      <w:r>
        <w:rPr>
          <w:rFonts w:ascii="Theinhardt Regular"/>
          <w:sz w:val="14"/>
        </w:rPr>
      </w:r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73" w:space="98"/>
            <w:col w:w="3463" w:space="109"/>
            <w:col w:w="3587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6"/>
          <w:szCs w:val="16"/>
        </w:rPr>
      </w:pPr>
    </w:p>
    <w:p>
      <w:pPr>
        <w:spacing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88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6"/>
          <w:szCs w:val="6"/>
        </w:rPr>
      </w:pPr>
    </w:p>
    <w:p>
      <w:pPr>
        <w:spacing w:line="200" w:lineRule="atLeast"/>
        <w:ind w:left="12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63031" cy="431901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031" cy="431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"/>
        <w:ind w:left="112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tabs>
          <w:tab w:pos="7846" w:val="left" w:leader="none"/>
        </w:tabs>
        <w:spacing w:line="200" w:lineRule="atLeast"/>
        <w:ind w:left="12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4754428" cy="3227832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428" cy="322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1755625" cy="3230880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625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7844" w:val="left" w:leader="none"/>
        </w:tabs>
        <w:spacing w:before="1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1"/>
          <w:szCs w:val="21"/>
        </w:rPr>
        <w:sectPr>
          <w:pgSz w:w="12250" w:h="17180"/>
          <w:pgMar w:top="1020" w:bottom="280" w:left="900" w:right="620"/>
        </w:sect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1.1 MW </w:t>
      </w:r>
      <w:r>
        <w:rPr>
          <w:rFonts w:ascii="Theinhardt Bold" w:hAnsi="Theinhardt Bold"/>
          <w:b/>
          <w:color w:val="231F20"/>
          <w:spacing w:val="-1"/>
          <w:sz w:val="14"/>
        </w:rPr>
        <w:t>starke</w:t>
      </w:r>
      <w:r>
        <w:rPr>
          <w:rFonts w:ascii="Theinhardt Bold" w:hAnsi="Theinhardt Bold"/>
          <w:b/>
          <w:color w:val="231F20"/>
          <w:sz w:val="14"/>
        </w:rPr>
        <w:t> PV-Anlage erstreckt </w:t>
      </w:r>
      <w:r>
        <w:rPr>
          <w:rFonts w:ascii="Theinhardt Bold" w:hAnsi="Theinhardt Bold"/>
          <w:b/>
          <w:color w:val="231F20"/>
          <w:spacing w:val="-1"/>
          <w:sz w:val="14"/>
        </w:rPr>
        <w:t>sich</w:t>
      </w:r>
      <w:r>
        <w:rPr>
          <w:rFonts w:ascii="Theinhardt Bold" w:hAnsi="Theinhardt Bold"/>
          <w:b/>
          <w:color w:val="231F20"/>
          <w:sz w:val="14"/>
        </w:rPr>
        <w:t> über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fast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alle</w:t>
      </w:r>
      <w:r>
        <w:rPr>
          <w:rFonts w:ascii="Theinhardt Bold" w:hAnsi="Theinhardt Bold"/>
          <w:b/>
          <w:color w:val="231F20"/>
          <w:sz w:val="14"/>
        </w:rPr>
        <w:t> Dächer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Birrer Holz </w:t>
      </w:r>
      <w:r>
        <w:rPr>
          <w:rFonts w:ascii="Theinhardt Bold" w:hAnsi="Theinhardt Bold"/>
          <w:b/>
          <w:color w:val="231F20"/>
          <w:spacing w:val="-1"/>
          <w:sz w:val="14"/>
        </w:rPr>
        <w:t>AG.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Sägereibetrieb </w:t>
      </w:r>
      <w:r>
        <w:rPr>
          <w:rFonts w:ascii="Theinhardt Bold" w:hAnsi="Theinhardt Bold"/>
          <w:b/>
          <w:color w:val="231F20"/>
          <w:spacing w:val="1"/>
          <w:sz w:val="14"/>
        </w:rPr>
        <w:t>nutzt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eigenen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Holzabfäl-</w:t>
      </w:r>
      <w:r>
        <w:rPr>
          <w:rFonts w:ascii="Theinhardt Bold" w:hAnsi="Theinhardt Bold"/>
          <w:b/>
          <w:color w:val="231F20"/>
          <w:spacing w:val="32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le</w:t>
      </w:r>
      <w:r>
        <w:rPr>
          <w:rFonts w:ascii="Theinhardt Bold" w:hAnsi="Theinhardt Bold"/>
          <w:b/>
          <w:color w:val="231F20"/>
          <w:sz w:val="14"/>
        </w:rPr>
        <w:t> für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Wärmesorgung</w:t>
      </w:r>
      <w:r>
        <w:rPr>
          <w:rFonts w:ascii="Theinhardt Bold" w:hAnsi="Theinhardt Bold"/>
          <w:b/>
          <w:color w:val="231F20"/>
          <w:sz w:val="14"/>
        </w:rPr>
        <w:t> seiner Gebäude,</w:t>
      </w:r>
      <w:r>
        <w:rPr>
          <w:rFonts w:ascii="Theinhardt Bold" w:hAnsi="Theinhardt Bold"/>
          <w:b/>
          <w:color w:val="231F20"/>
          <w:spacing w:val="29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Trocknungskammern</w:t>
      </w:r>
      <w:r>
        <w:rPr>
          <w:rFonts w:ascii="Theinhardt Bold" w:hAnsi="Theinhardt Bold"/>
          <w:b/>
          <w:color w:val="231F20"/>
          <w:sz w:val="14"/>
        </w:rPr>
        <w:t> sowie für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Wärmever-</w:t>
      </w:r>
      <w:r>
        <w:rPr>
          <w:rFonts w:ascii="Theinhardt Bold" w:hAnsi="Theinhardt Bold"/>
          <w:b/>
          <w:color w:val="231F20"/>
          <w:spacing w:val="21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sorgung</w:t>
      </w:r>
      <w:r>
        <w:rPr>
          <w:rFonts w:ascii="Theinhardt Bold" w:hAnsi="Theinhardt Bold"/>
          <w:b/>
          <w:color w:val="231F20"/>
          <w:sz w:val="14"/>
        </w:rPr>
        <w:t> umliegender </w:t>
      </w:r>
      <w:r>
        <w:rPr>
          <w:rFonts w:ascii="Theinhardt Bold" w:hAnsi="Theinhardt Bold"/>
          <w:b/>
          <w:color w:val="231F20"/>
          <w:spacing w:val="-1"/>
          <w:sz w:val="14"/>
        </w:rPr>
        <w:t>Wohnbauten.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207" w:lineRule="auto" w:before="86"/>
        <w:ind w:left="347" w:right="20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  <w:t>Mit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PV-Anlage und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Holzheizung </w:t>
      </w:r>
      <w:r>
        <w:rPr>
          <w:rFonts w:ascii="Theinhardt Bold" w:hAnsi="Theinhardt Bold"/>
          <w:b/>
          <w:color w:val="231F20"/>
          <w:spacing w:val="-1"/>
          <w:sz w:val="14"/>
        </w:rPr>
        <w:t>produ-</w:t>
      </w:r>
      <w:r>
        <w:rPr>
          <w:rFonts w:ascii="Theinhardt Bold" w:hAnsi="Theinhardt Bold"/>
          <w:b/>
          <w:color w:val="231F20"/>
          <w:spacing w:val="24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ziert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Sägerei rund 6.1 </w:t>
      </w:r>
      <w:r>
        <w:rPr>
          <w:rFonts w:ascii="Theinhardt Bold" w:hAnsi="Theinhardt Bold"/>
          <w:b/>
          <w:color w:val="231F20"/>
          <w:spacing w:val="-2"/>
          <w:sz w:val="14"/>
        </w:rPr>
        <w:t>GWh/a</w:t>
      </w:r>
      <w:r>
        <w:rPr>
          <w:rFonts w:ascii="Theinhardt Bold" w:hAnsi="Theinhardt Bold"/>
          <w:b/>
          <w:color w:val="231F20"/>
          <w:sz w:val="14"/>
        </w:rPr>
        <w:t> einheimische,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CO</w:t>
      </w:r>
      <w:r>
        <w:rPr>
          <w:rFonts w:ascii="Theinhardt Bold" w:hAnsi="Theinhardt Bold"/>
          <w:b/>
          <w:color w:val="231F20"/>
          <w:spacing w:val="-1"/>
          <w:position w:val="-4"/>
          <w:sz w:val="8"/>
        </w:rPr>
        <w:t>2</w:t>
      </w:r>
      <w:r>
        <w:rPr>
          <w:rFonts w:ascii="Theinhardt Bold" w:hAnsi="Theinhardt Bold"/>
          <w:b/>
          <w:color w:val="231F20"/>
          <w:spacing w:val="-1"/>
          <w:sz w:val="14"/>
        </w:rPr>
        <w:t>-neutrale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Energie.</w:t>
      </w:r>
      <w:r>
        <w:rPr>
          <w:rFonts w:ascii="Theinhardt Bold" w:hAnsi="Theinhardt Bold"/>
          <w:sz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461" w:space="111"/>
            <w:col w:w="3406" w:space="165"/>
            <w:col w:w="3587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89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5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6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8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9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0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2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3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 w:firstLine="226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ind w:left="117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irrer-holz@birrer-holz.ch" TargetMode="External"/><Relationship Id="rId6" Type="http://schemas.openxmlformats.org/officeDocument/2006/relationships/hyperlink" Target="mailto:info@alectron.ch" TargetMode="External"/><Relationship Id="rId7" Type="http://schemas.openxmlformats.org/officeDocument/2006/relationships/hyperlink" Target="http://www.mebag.ch/" TargetMode="Externa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2018-10-02T10:15:39Z</dcterms:created>
  <dcterms:modified xsi:type="dcterms:W3CDTF">2018-10-02T10:15:39Z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