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33" w:val="left" w:leader="none"/>
        </w:tabs>
        <w:spacing w:line="242" w:lineRule="auto" w:before="29"/>
        <w:ind w:left="103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0.390202pt;margin-top:13.227315pt;width:.1pt;height:.1pt;mso-position-horizontal-relative:page;mso-position-vertical-relative:paragraph;z-index:-5752" coordorigin="1008,265" coordsize="2,2">
            <v:shape style="position:absolute;left:1008;top:265;width:2;height:2" coordorigin="1008,265" coordsize="0,0" path="m1008,265l1008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2.129196pt;margin-top:13.227315pt;width:.1pt;height:.1pt;mso-position-horizontal-relative:page;mso-position-vertical-relative:paragraph;z-index:1144" coordorigin="3443,265" coordsize="2,2">
            <v:shape style="position:absolute;left:3443;top:265;width:2;height:2" coordorigin="3443,265" coordsize="0,0" path="m3443,265l3443,26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0.390202pt;margin-top:25.227314pt;width:.1pt;height:.1pt;mso-position-horizontal-relative:page;mso-position-vertical-relative:paragraph;z-index:-5704" coordorigin="1008,505" coordsize="2,2">
            <v:shape style="position:absolute;left:1008;top:505;width:2;height:2" coordorigin="1008,505" coordsize="0,0" path="m1008,505l1008,505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2.129196pt;margin-top:25.227314pt;width:.1pt;height:.1pt;mso-position-horizontal-relative:page;mso-position-vertical-relative:paragraph;z-index:1192" coordorigin="3443,505" coordsize="2,2">
            <v:shape style="position:absolute;left:3443;top:505;width:2;height:2" coordorigin="3443,505" coordsize="0,0" path="m3443,505l3443,505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Kategorie                </w:t>
      </w:r>
      <w:r>
        <w:rPr>
          <w:rFonts w:ascii="Theinhardt Heavy" w:hAnsi="Theinhardt Heavy"/>
          <w:b/>
          <w:color w:val="231F20"/>
          <w:spacing w:val="3"/>
          <w:sz w:val="18"/>
          <w:u w:val="dotted" w:color="231F20"/>
        </w:rPr>
        <w:t> 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B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z w:val="18"/>
        </w:rPr>
        <w:t> </w:t>
      </w:r>
      <w:r>
        <w:rPr>
          <w:rFonts w:ascii="Theinhardt Heavy" w:hAnsi="Theinhardt Heavy"/>
          <w:b/>
          <w:color w:val="231F20"/>
          <w:w w:val="95"/>
          <w:sz w:val="18"/>
          <w:u w:val="dotted" w:color="231F20"/>
        </w:rPr>
        <w:t>Gebäude: </w:t>
      </w:r>
      <w:r>
        <w:rPr>
          <w:rFonts w:ascii="Theinhardt Heavy" w:hAnsi="Theinhardt Heavy"/>
          <w:b/>
          <w:color w:val="231F20"/>
          <w:spacing w:val="3"/>
          <w:w w:val="95"/>
          <w:sz w:val="18"/>
          <w:u w:val="dotted" w:color="231F20"/>
        </w:rPr>
        <w:t> 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Neubauten</w:t>
      </w:r>
      <w:r>
        <w:rPr>
          <w:rFonts w:ascii="Theinhardt Heavy" w:hAnsi="Theinhardt Heavy"/>
          <w:b/>
          <w:color w:val="231F20"/>
          <w:sz w:val="18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  <w:sz w:val="18"/>
        </w:rPr>
      </w:r>
      <w:r>
        <w:rPr>
          <w:rFonts w:ascii="Theinhardt Heavy" w:hAnsi="Theinhardt Heavy"/>
          <w:b/>
          <w:color w:val="231F20"/>
          <w:spacing w:val="26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Schweizer</w:t>
      </w:r>
      <w:r>
        <w:rPr>
          <w:rFonts w:ascii="Theinhardt Regular" w:hAnsi="Theinhardt Regular"/>
          <w:color w:val="231F20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Solarpreis</w:t>
      </w:r>
      <w:r>
        <w:rPr>
          <w:rFonts w:ascii="Theinhardt Regular" w:hAnsi="Theinhardt Regular"/>
          <w:color w:val="231F20"/>
          <w:sz w:val="18"/>
        </w:rPr>
        <w:t> 2018</w:t>
      </w:r>
      <w:r>
        <w:rPr>
          <w:rFonts w:ascii="Theinhardt Regular" w:hAnsi="Theinhardt Regular"/>
          <w:sz w:val="18"/>
        </w:rPr>
      </w:r>
    </w:p>
    <w:p>
      <w:pPr>
        <w:spacing w:line="242" w:lineRule="auto" w:before="29"/>
        <w:ind w:left="103" w:right="121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MFH-Neubau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Solaris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Zürich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Wollishofen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vereint, an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städtebaulich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schwieriger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Lage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zwi-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schen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Bahndamm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verkehrsreichen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Seestrasse,</w:t>
      </w:r>
      <w:r>
        <w:rPr>
          <w:rFonts w:ascii="Theinhardt Bold" w:hAnsi="Theinhardt Bold" w:cs="Theinhardt Bold" w:eastAsia="Theinhardt Bold"/>
          <w:b/>
          <w:bCs/>
          <w:color w:val="231F20"/>
          <w:spacing w:val="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modernes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Wohnen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Solar-</w:t>
      </w:r>
      <w:r>
        <w:rPr>
          <w:rFonts w:ascii="Theinhardt Bold" w:hAnsi="Theinhardt Bold" w:cs="Theinhardt Bold" w:eastAsia="Theinhardt Bold"/>
          <w:b/>
          <w:bCs/>
          <w:color w:val="231F20"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architektur.</w:t>
      </w:r>
      <w:r>
        <w:rPr>
          <w:rFonts w:ascii="Theinhardt Bold" w:hAnsi="Theinhardt Bold" w:cs="Theinhardt Bold" w:eastAsia="Theinhardt Bold"/>
          <w:b/>
          <w:bCs/>
          <w:color w:val="231F20"/>
          <w:spacing w:val="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ganzflächig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dach-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fassadenintegrierte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47%</w:t>
      </w:r>
      <w:r>
        <w:rPr>
          <w:rFonts w:ascii="Theinhardt Bold" w:hAnsi="Theinhardt Bold" w:cs="Theinhardt Bold" w:eastAsia="Theinhardt Bold"/>
          <w:b/>
          <w:bCs/>
          <w:color w:val="231F20"/>
          <w:spacing w:val="2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Ge-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samtenergiebedarfs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MFH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68’000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rotbraunem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Gussglas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verdeckten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3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dadurch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leistungsreduzierten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monokristallinen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Solarzellen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produzieren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31’800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9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restlichen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36’200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werden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Erdgas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gedeckt.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900" w:right="620"/>
          <w:cols w:num="2" w:equalWidth="0">
            <w:col w:w="2535" w:space="154"/>
            <w:col w:w="804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156"/>
        <w:ind w:left="12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2"/>
          <w:sz w:val="40"/>
        </w:rPr>
        <w:t>Wohnhaus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5"/>
          <w:sz w:val="40"/>
        </w:rPr>
        <w:t>Solaris,</w:t>
      </w:r>
      <w:r>
        <w:rPr>
          <w:rFonts w:ascii="Theinhardt Black" w:hAnsi="Theinhardt Black"/>
          <w:b/>
          <w:color w:val="0067B1"/>
          <w:spacing w:val="-24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8038 </w:t>
      </w:r>
      <w:r>
        <w:rPr>
          <w:rFonts w:ascii="Theinhardt Black" w:hAnsi="Theinhardt Black"/>
          <w:b/>
          <w:color w:val="0067B1"/>
          <w:spacing w:val="4"/>
          <w:sz w:val="40"/>
        </w:rPr>
        <w:t>Zürich</w:t>
      </w:r>
      <w:r>
        <w:rPr>
          <w:rFonts w:ascii="Theinhardt Black" w:hAnsi="Theinhardt Black"/>
          <w:b/>
          <w:color w:val="0067B1"/>
          <w:sz w:val="40"/>
        </w:rPr>
        <w:t> </w:t>
      </w:r>
      <w:r>
        <w:rPr>
          <w:rFonts w:ascii="Theinhardt Black" w:hAnsi="Theinhardt Black"/>
          <w:b/>
          <w:color w:val="0067B1"/>
          <w:spacing w:val="4"/>
          <w:sz w:val="40"/>
        </w:rPr>
        <w:t>Wollishofen/ZH</w:t>
      </w:r>
      <w:r>
        <w:rPr>
          <w:rFonts w:ascii="Theinhardt Black" w:hAnsi="Theinhardt Black"/>
          <w:sz w:val="40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40" w:bottom="280" w:left="900" w:right="620"/>
        </w:sectPr>
      </w:pPr>
    </w:p>
    <w:p>
      <w:pPr>
        <w:pStyle w:val="BodyText"/>
        <w:spacing w:line="230" w:lineRule="exact" w:before="53"/>
        <w:ind w:right="8" w:firstLine="0"/>
        <w:jc w:val="both"/>
      </w:pPr>
      <w:r>
        <w:rPr>
          <w:color w:val="231F20"/>
        </w:rPr>
        <w:t>Mit</w:t>
      </w:r>
      <w:r>
        <w:rPr>
          <w:color w:val="231F20"/>
          <w:spacing w:val="24"/>
        </w:rPr>
        <w:t> </w:t>
      </w:r>
      <w:r>
        <w:rPr>
          <w:color w:val="231F20"/>
        </w:rPr>
        <w:t>Solaris</w:t>
      </w:r>
      <w:r>
        <w:rPr>
          <w:color w:val="231F20"/>
          <w:spacing w:val="25"/>
        </w:rPr>
        <w:t> </w:t>
      </w:r>
      <w:r>
        <w:rPr>
          <w:color w:val="231F20"/>
        </w:rPr>
        <w:t>steht</w:t>
      </w:r>
      <w:r>
        <w:rPr>
          <w:color w:val="231F20"/>
          <w:spacing w:val="24"/>
        </w:rPr>
        <w:t> </w:t>
      </w:r>
      <w:r>
        <w:rPr>
          <w:color w:val="231F20"/>
        </w:rPr>
        <w:t>in</w:t>
      </w:r>
      <w:r>
        <w:rPr>
          <w:color w:val="231F20"/>
          <w:spacing w:val="25"/>
        </w:rPr>
        <w:t> </w:t>
      </w:r>
      <w:r>
        <w:rPr>
          <w:color w:val="231F20"/>
        </w:rPr>
        <w:t>Zürich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Wollishofen</w:t>
      </w:r>
      <w:r>
        <w:rPr>
          <w:color w:val="231F20"/>
          <w:spacing w:val="24"/>
        </w:rPr>
        <w:t> </w:t>
      </w:r>
      <w:r>
        <w:rPr>
          <w:color w:val="231F20"/>
        </w:rPr>
        <w:t>ge-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genüber</w:t>
      </w:r>
      <w:r>
        <w:rPr>
          <w:color w:val="231F20"/>
          <w:spacing w:val="20"/>
        </w:rPr>
        <w:t> </w:t>
      </w:r>
      <w:r>
        <w:rPr>
          <w:color w:val="231F20"/>
        </w:rPr>
        <w:t>dem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Kulturzentrum</w:t>
      </w:r>
      <w:r>
        <w:rPr>
          <w:color w:val="231F20"/>
          <w:spacing w:val="20"/>
        </w:rPr>
        <w:t> </w:t>
      </w:r>
      <w:r>
        <w:rPr>
          <w:color w:val="231F20"/>
        </w:rPr>
        <w:t>«Rote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Fabrik»</w:t>
      </w:r>
      <w:r>
        <w:rPr>
          <w:color w:val="231F20"/>
          <w:spacing w:val="32"/>
        </w:rPr>
        <w:t> </w:t>
      </w:r>
      <w:r>
        <w:rPr>
          <w:color w:val="231F20"/>
        </w:rPr>
        <w:t>ein</w:t>
      </w:r>
      <w:r>
        <w:rPr>
          <w:color w:val="231F20"/>
          <w:spacing w:val="9"/>
        </w:rPr>
        <w:t> </w:t>
      </w:r>
      <w:r>
        <w:rPr>
          <w:color w:val="231F20"/>
        </w:rPr>
        <w:t>Mehrfamilienhaus,</w:t>
      </w:r>
      <w:r>
        <w:rPr>
          <w:color w:val="231F20"/>
          <w:spacing w:val="46"/>
        </w:rPr>
        <w:t> </w:t>
      </w:r>
      <w:r>
        <w:rPr>
          <w:color w:val="231F20"/>
        </w:rPr>
        <w:t>welches</w:t>
      </w:r>
      <w:r>
        <w:rPr>
          <w:color w:val="231F20"/>
          <w:spacing w:val="9"/>
        </w:rPr>
        <w:t> </w:t>
      </w:r>
      <w:r>
        <w:rPr>
          <w:color w:val="231F20"/>
        </w:rPr>
        <w:t>hohe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ge-</w:t>
      </w:r>
      <w:r>
        <w:rPr>
          <w:color w:val="231F20"/>
          <w:spacing w:val="28"/>
        </w:rPr>
        <w:t> </w:t>
      </w:r>
      <w:r>
        <w:rPr>
          <w:color w:val="231F20"/>
        </w:rPr>
        <w:t>stalterische</w:t>
      </w:r>
      <w:r>
        <w:rPr>
          <w:color w:val="231F20"/>
          <w:spacing w:val="-1"/>
        </w:rPr>
        <w:t> Ansprüche </w:t>
      </w:r>
      <w:r>
        <w:rPr>
          <w:color w:val="231F20"/>
        </w:rPr>
        <w:t>mit</w:t>
      </w:r>
      <w:r>
        <w:rPr>
          <w:color w:val="231F20"/>
          <w:spacing w:val="-1"/>
        </w:rPr>
        <w:t> </w:t>
      </w:r>
      <w:r>
        <w:rPr>
          <w:color w:val="231F20"/>
        </w:rPr>
        <w:t>moderner</w:t>
      </w:r>
      <w:r>
        <w:rPr>
          <w:color w:val="231F20"/>
          <w:spacing w:val="-1"/>
        </w:rPr>
        <w:t> Solar-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technologie</w:t>
      </w:r>
      <w:r>
        <w:rPr>
          <w:color w:val="231F20"/>
        </w:rPr>
        <w:t> verbindet.</w:t>
      </w:r>
      <w:r>
        <w:rPr/>
      </w:r>
    </w:p>
    <w:p>
      <w:pPr>
        <w:pStyle w:val="BodyText"/>
        <w:spacing w:line="230" w:lineRule="exact"/>
        <w:ind w:right="8"/>
        <w:jc w:val="both"/>
        <w:rPr>
          <w:sz w:val="12"/>
          <w:szCs w:val="12"/>
        </w:rPr>
      </w:pPr>
      <w:r>
        <w:rPr>
          <w:color w:val="231F20"/>
          <w:spacing w:val="-1"/>
        </w:rPr>
        <w:t>Die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gesamte</w:t>
      </w:r>
      <w:r>
        <w:rPr>
          <w:color w:val="231F20"/>
          <w:spacing w:val="22"/>
        </w:rPr>
        <w:t> </w:t>
      </w:r>
      <w:r>
        <w:rPr>
          <w:color w:val="231F20"/>
        </w:rPr>
        <w:t>Gebäudehülle</w:t>
      </w:r>
      <w:r>
        <w:rPr>
          <w:color w:val="231F20"/>
          <w:spacing w:val="22"/>
        </w:rPr>
        <w:t> </w:t>
      </w:r>
      <w:r>
        <w:rPr>
          <w:color w:val="231F20"/>
        </w:rPr>
        <w:t>dient</w:t>
      </w:r>
      <w:r>
        <w:rPr>
          <w:color w:val="231F20"/>
          <w:spacing w:val="22"/>
        </w:rPr>
        <w:t> </w:t>
      </w:r>
      <w:r>
        <w:rPr>
          <w:color w:val="231F20"/>
        </w:rPr>
        <w:t>der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Solarstromgewinnung.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"/>
        </w:rPr>
        <w:t> </w:t>
      </w:r>
      <w:r>
        <w:rPr>
          <w:color w:val="231F20"/>
        </w:rPr>
        <w:t>monokristallinen</w:t>
      </w:r>
      <w:r>
        <w:rPr>
          <w:color w:val="231F20"/>
          <w:spacing w:val="22"/>
        </w:rPr>
        <w:t> </w:t>
      </w:r>
      <w:r>
        <w:rPr>
          <w:color w:val="231F20"/>
        </w:rPr>
        <w:t>Siliziumzellen</w:t>
      </w:r>
      <w:r>
        <w:rPr>
          <w:color w:val="231F20"/>
          <w:spacing w:val="42"/>
        </w:rPr>
        <w:t> </w:t>
      </w:r>
      <w:r>
        <w:rPr>
          <w:color w:val="231F20"/>
        </w:rPr>
        <w:t>sind</w:t>
      </w:r>
      <w:r>
        <w:rPr>
          <w:color w:val="231F20"/>
          <w:spacing w:val="43"/>
        </w:rPr>
        <w:t> </w:t>
      </w:r>
      <w:r>
        <w:rPr>
          <w:color w:val="231F20"/>
        </w:rPr>
        <w:t>von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rotbraunem</w:t>
      </w:r>
      <w:r>
        <w:rPr>
          <w:color w:val="231F20"/>
          <w:spacing w:val="43"/>
        </w:rPr>
        <w:t> </w:t>
      </w:r>
      <w:r>
        <w:rPr>
          <w:color w:val="231F20"/>
        </w:rPr>
        <w:t>Guss-</w:t>
      </w:r>
      <w:r>
        <w:rPr>
          <w:color w:val="231F20"/>
          <w:spacing w:val="26"/>
        </w:rPr>
        <w:t> </w:t>
      </w:r>
      <w:r>
        <w:rPr>
          <w:color w:val="231F20"/>
        </w:rPr>
        <w:t>glas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verdeckt.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Dadurch</w:t>
      </w:r>
      <w:r>
        <w:rPr>
          <w:color w:val="231F20"/>
          <w:spacing w:val="42"/>
        </w:rPr>
        <w:t> </w:t>
      </w:r>
      <w:r>
        <w:rPr>
          <w:color w:val="231F20"/>
          <w:spacing w:val="-1"/>
        </w:rPr>
        <w:t>reduziert</w:t>
      </w:r>
      <w:r>
        <w:rPr>
          <w:color w:val="231F20"/>
          <w:spacing w:val="43"/>
        </w:rPr>
        <w:t> </w:t>
      </w:r>
      <w:r>
        <w:rPr>
          <w:color w:val="231F20"/>
        </w:rPr>
        <w:t>sich</w:t>
      </w:r>
      <w:r>
        <w:rPr>
          <w:color w:val="231F20"/>
          <w:spacing w:val="43"/>
        </w:rPr>
        <w:t> </w:t>
      </w:r>
      <w:r>
        <w:rPr>
          <w:color w:val="231F20"/>
        </w:rPr>
        <w:t>die</w:t>
      </w:r>
      <w:r>
        <w:rPr>
          <w:color w:val="231F20"/>
          <w:spacing w:val="38"/>
        </w:rPr>
        <w:t> </w:t>
      </w:r>
      <w:r>
        <w:rPr>
          <w:color w:val="231F20"/>
          <w:spacing w:val="-1"/>
        </w:rPr>
        <w:t>Stromproduktion</w:t>
      </w:r>
      <w:r>
        <w:rPr>
          <w:color w:val="231F20"/>
          <w:spacing w:val="15"/>
        </w:rPr>
        <w:t> </w:t>
      </w:r>
      <w:r>
        <w:rPr>
          <w:color w:val="231F20"/>
        </w:rPr>
        <w:t>der</w:t>
      </w:r>
      <w:r>
        <w:rPr>
          <w:color w:val="231F20"/>
          <w:spacing w:val="15"/>
        </w:rPr>
        <w:t> </w:t>
      </w:r>
      <w:r>
        <w:rPr>
          <w:color w:val="231F20"/>
          <w:spacing w:val="-1"/>
        </w:rPr>
        <w:t>PV-Dach-</w:t>
      </w:r>
      <w:r>
        <w:rPr>
          <w:color w:val="231F20"/>
          <w:spacing w:val="15"/>
        </w:rPr>
        <w:t> </w:t>
      </w:r>
      <w:r>
        <w:rPr>
          <w:color w:val="231F20"/>
        </w:rPr>
        <w:t>und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Fas-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sadenanlage</w:t>
      </w:r>
      <w:r>
        <w:rPr>
          <w:color w:val="231F20"/>
          <w:spacing w:val="27"/>
        </w:rPr>
        <w:t> </w:t>
      </w:r>
      <w:r>
        <w:rPr>
          <w:color w:val="231F20"/>
        </w:rPr>
        <w:t>um</w:t>
      </w:r>
      <w:r>
        <w:rPr>
          <w:color w:val="231F20"/>
          <w:spacing w:val="28"/>
        </w:rPr>
        <w:t> </w:t>
      </w:r>
      <w:r>
        <w:rPr>
          <w:color w:val="231F20"/>
        </w:rPr>
        <w:t>rund</w:t>
      </w:r>
      <w:r>
        <w:rPr>
          <w:color w:val="231F20"/>
          <w:spacing w:val="27"/>
        </w:rPr>
        <w:t> </w:t>
      </w:r>
      <w:r>
        <w:rPr>
          <w:color w:val="231F20"/>
        </w:rPr>
        <w:t>39%*.</w:t>
      </w:r>
      <w:r>
        <w:rPr>
          <w:color w:val="231F20"/>
          <w:spacing w:val="17"/>
        </w:rPr>
        <w:t> </w:t>
      </w:r>
      <w:r>
        <w:rPr>
          <w:color w:val="231F20"/>
          <w:spacing w:val="-1"/>
        </w:rPr>
        <w:t>Ohne</w:t>
      </w:r>
      <w:r>
        <w:rPr>
          <w:color w:val="231F20"/>
          <w:spacing w:val="17"/>
        </w:rPr>
        <w:t> </w:t>
      </w:r>
      <w:r>
        <w:rPr>
          <w:color w:val="231F20"/>
          <w:spacing w:val="-3"/>
        </w:rPr>
        <w:t>Verde-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ckung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würde</w:t>
      </w:r>
      <w:r>
        <w:rPr>
          <w:color w:val="231F20"/>
          <w:spacing w:val="12"/>
        </w:rPr>
        <w:t> </w:t>
      </w:r>
      <w:r>
        <w:rPr>
          <w:color w:val="231F20"/>
        </w:rPr>
        <w:t>die</w:t>
      </w:r>
      <w:r>
        <w:rPr>
          <w:color w:val="231F20"/>
          <w:spacing w:val="12"/>
        </w:rPr>
        <w:t> </w:t>
      </w:r>
      <w:r>
        <w:rPr>
          <w:color w:val="231F20"/>
          <w:spacing w:val="-1"/>
        </w:rPr>
        <w:t>Solaranlage</w:t>
      </w:r>
      <w:r>
        <w:rPr>
          <w:color w:val="231F20"/>
          <w:spacing w:val="12"/>
        </w:rPr>
        <w:t> </w:t>
      </w:r>
      <w:r>
        <w:rPr>
          <w:color w:val="231F20"/>
        </w:rPr>
        <w:t>etwa</w:t>
      </w:r>
      <w:r>
        <w:rPr>
          <w:color w:val="231F20"/>
          <w:spacing w:val="12"/>
        </w:rPr>
        <w:t> </w:t>
      </w:r>
      <w:r>
        <w:rPr>
          <w:color w:val="231F20"/>
        </w:rPr>
        <w:t>52’200</w:t>
      </w:r>
      <w:r>
        <w:rPr>
          <w:color w:val="231F20"/>
          <w:spacing w:val="35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</w:rPr>
        <w:t> </w:t>
      </w:r>
      <w:r>
        <w:rPr>
          <w:color w:val="231F20"/>
          <w:spacing w:val="-1"/>
        </w:rPr>
        <w:t>produzieren.</w:t>
      </w:r>
      <w:r>
        <w:rPr>
          <w:color w:val="231F20"/>
          <w:spacing w:val="-11"/>
        </w:rPr>
        <w:t> </w:t>
      </w:r>
      <w:r>
        <w:rPr>
          <w:color w:val="231F20"/>
          <w:sz w:val="12"/>
          <w:szCs w:val="12"/>
        </w:rPr>
        <w:t>(vgl.</w:t>
      </w:r>
      <w:r>
        <w:rPr>
          <w:color w:val="231F20"/>
          <w:spacing w:val="-8"/>
          <w:sz w:val="12"/>
          <w:szCs w:val="12"/>
        </w:rPr>
        <w:t> </w:t>
      </w:r>
      <w:r>
        <w:rPr>
          <w:color w:val="231F20"/>
          <w:sz w:val="12"/>
          <w:szCs w:val="12"/>
        </w:rPr>
        <w:t>S.</w:t>
      </w:r>
      <w:r>
        <w:rPr>
          <w:color w:val="231F20"/>
          <w:spacing w:val="-8"/>
          <w:sz w:val="12"/>
          <w:szCs w:val="12"/>
        </w:rPr>
        <w:t> </w:t>
      </w:r>
      <w:r>
        <w:rPr>
          <w:color w:val="231F20"/>
          <w:sz w:val="12"/>
          <w:szCs w:val="12"/>
        </w:rPr>
        <w:t>50 Ziff.</w:t>
      </w:r>
      <w:r>
        <w:rPr>
          <w:color w:val="231F20"/>
          <w:spacing w:val="-8"/>
          <w:sz w:val="12"/>
          <w:szCs w:val="12"/>
        </w:rPr>
        <w:t> </w:t>
      </w:r>
      <w:r>
        <w:rPr>
          <w:color w:val="231F20"/>
          <w:sz w:val="12"/>
          <w:szCs w:val="12"/>
        </w:rPr>
        <w:t>8 ff)</w:t>
      </w:r>
      <w:r>
        <w:rPr>
          <w:sz w:val="12"/>
          <w:szCs w:val="12"/>
        </w:rPr>
      </w:r>
    </w:p>
    <w:p>
      <w:pPr>
        <w:pStyle w:val="BodyText"/>
        <w:spacing w:line="230" w:lineRule="exact"/>
        <w:ind w:right="0"/>
        <w:jc w:val="both"/>
      </w:pPr>
      <w:r>
        <w:rPr/>
        <w:pict>
          <v:shape style="position:absolute;margin-left:51.023998pt;margin-top:92.095711pt;width:345.118pt;height:241.501pt;mso-position-horizontal-relative:page;mso-position-vertical-relative:paragraph;z-index:1216" type="#_x0000_t75" stroked="false">
            <v:imagedata r:id="rId5" o:title=""/>
          </v:shape>
        </w:pict>
      </w:r>
      <w:r>
        <w:rPr>
          <w:color w:val="231F20"/>
          <w:spacing w:val="-1"/>
        </w:rPr>
        <w:t>Die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solare</w:t>
      </w:r>
      <w:r>
        <w:rPr>
          <w:color w:val="231F20"/>
          <w:spacing w:val="47"/>
        </w:rPr>
        <w:t> </w:t>
      </w:r>
      <w:r>
        <w:rPr>
          <w:color w:val="231F20"/>
        </w:rPr>
        <w:t>Gebäudehülle</w:t>
      </w:r>
      <w:r>
        <w:rPr>
          <w:color w:val="231F20"/>
          <w:spacing w:val="46"/>
        </w:rPr>
        <w:t> </w:t>
      </w:r>
      <w:r>
        <w:rPr>
          <w:color w:val="231F20"/>
        </w:rPr>
        <w:t>entstand</w:t>
      </w:r>
      <w:r>
        <w:rPr>
          <w:color w:val="231F20"/>
          <w:spacing w:val="47"/>
        </w:rPr>
        <w:t> </w:t>
      </w:r>
      <w:r>
        <w:rPr>
          <w:color w:val="231F20"/>
        </w:rPr>
        <w:t>aus</w:t>
      </w:r>
      <w:r>
        <w:rPr>
          <w:color w:val="231F20"/>
          <w:spacing w:val="27"/>
        </w:rPr>
        <w:t> </w:t>
      </w:r>
      <w:r>
        <w:rPr>
          <w:color w:val="231F20"/>
        </w:rPr>
        <w:t>der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Zusammenarbeit</w:t>
      </w:r>
      <w:r>
        <w:rPr>
          <w:color w:val="231F20"/>
          <w:spacing w:val="48"/>
        </w:rPr>
        <w:t> </w:t>
      </w:r>
      <w:r>
        <w:rPr>
          <w:color w:val="231F20"/>
        </w:rPr>
        <w:t>der</w:t>
      </w:r>
      <w:r>
        <w:rPr>
          <w:color w:val="231F20"/>
          <w:spacing w:val="47"/>
        </w:rPr>
        <w:t> </w:t>
      </w:r>
      <w:r>
        <w:rPr>
          <w:color w:val="231F20"/>
          <w:spacing w:val="-1"/>
        </w:rPr>
        <w:t>Hochschule</w:t>
      </w:r>
      <w:r>
        <w:rPr>
          <w:color w:val="231F20"/>
          <w:spacing w:val="48"/>
        </w:rPr>
        <w:t> </w:t>
      </w:r>
      <w:r>
        <w:rPr>
          <w:color w:val="231F20"/>
          <w:spacing w:val="-2"/>
        </w:rPr>
        <w:t>Lu-</w:t>
      </w:r>
      <w:r>
        <w:rPr>
          <w:color w:val="231F20"/>
          <w:spacing w:val="45"/>
        </w:rPr>
        <w:t> </w:t>
      </w:r>
      <w:r>
        <w:rPr>
          <w:color w:val="231F20"/>
        </w:rPr>
        <w:t>zern</w:t>
      </w:r>
      <w:r>
        <w:rPr>
          <w:color w:val="231F20"/>
          <w:spacing w:val="24"/>
        </w:rPr>
        <w:t> </w:t>
      </w:r>
      <w:r>
        <w:rPr>
          <w:color w:val="231F20"/>
        </w:rPr>
        <w:t>mit</w:t>
      </w:r>
      <w:r>
        <w:rPr>
          <w:color w:val="231F20"/>
          <w:spacing w:val="25"/>
        </w:rPr>
        <w:t> </w:t>
      </w:r>
      <w:r>
        <w:rPr>
          <w:color w:val="231F20"/>
        </w:rPr>
        <w:t>Sundesign</w:t>
      </w:r>
      <w:r>
        <w:rPr>
          <w:color w:val="231F20"/>
          <w:spacing w:val="24"/>
        </w:rPr>
        <w:t> </w:t>
      </w:r>
      <w:r>
        <w:rPr>
          <w:color w:val="231F20"/>
        </w:rPr>
        <w:t>und</w:t>
      </w:r>
      <w:r>
        <w:rPr>
          <w:color w:val="231F20"/>
          <w:spacing w:val="25"/>
        </w:rPr>
        <w:t> </w:t>
      </w:r>
      <w:r>
        <w:rPr>
          <w:color w:val="231F20"/>
          <w:spacing w:val="1"/>
        </w:rPr>
        <w:t>Ertex.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25"/>
        </w:rPr>
        <w:t> </w:t>
      </w:r>
      <w:r>
        <w:rPr>
          <w:color w:val="231F20"/>
        </w:rPr>
        <w:t>47</w:t>
      </w:r>
      <w:r>
        <w:rPr>
          <w:color w:val="231F20"/>
          <w:spacing w:val="24"/>
        </w:rPr>
        <w:t> </w:t>
      </w:r>
      <w:r>
        <w:rPr>
          <w:color w:val="231F20"/>
        </w:rPr>
        <w:t>kW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PV-Fassadenanlage</w:t>
      </w:r>
      <w:r>
        <w:rPr>
          <w:color w:val="231F20"/>
          <w:spacing w:val="45"/>
        </w:rPr>
        <w:t> </w:t>
      </w:r>
      <w:r>
        <w:rPr>
          <w:color w:val="231F20"/>
        </w:rPr>
        <w:t>erzeugt</w:t>
      </w:r>
      <w:r>
        <w:rPr>
          <w:color w:val="231F20"/>
          <w:spacing w:val="44"/>
        </w:rPr>
        <w:t> </w:t>
      </w:r>
      <w:r>
        <w:rPr>
          <w:color w:val="231F20"/>
        </w:rPr>
        <w:t>ca.</w:t>
      </w:r>
      <w:r>
        <w:rPr>
          <w:color w:val="231F20"/>
          <w:spacing w:val="24"/>
        </w:rPr>
        <w:t> </w:t>
      </w:r>
      <w:r>
        <w:rPr>
          <w:color w:val="231F20"/>
        </w:rPr>
        <w:t>17’000 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</w:rPr>
        <w:t> 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Die</w:t>
      </w:r>
      <w:r>
        <w:rPr>
          <w:color w:val="231F20"/>
        </w:rPr>
        <w:t> </w:t>
      </w:r>
      <w:r>
        <w:rPr>
          <w:color w:val="231F20"/>
          <w:spacing w:val="6"/>
        </w:rPr>
        <w:t> </w:t>
      </w:r>
      <w:r>
        <w:rPr>
          <w:color w:val="231F20"/>
        </w:rPr>
        <w:t>optimal </w:t>
      </w:r>
      <w:r>
        <w:rPr>
          <w:color w:val="231F20"/>
          <w:spacing w:val="6"/>
        </w:rPr>
        <w:t> </w:t>
      </w:r>
      <w:r>
        <w:rPr>
          <w:color w:val="231F20"/>
        </w:rPr>
        <w:t>integrierte</w:t>
      </w:r>
      <w:r>
        <w:rPr>
          <w:color w:val="231F20"/>
          <w:spacing w:val="20"/>
        </w:rPr>
        <w:t> </w:t>
      </w:r>
      <w:r>
        <w:rPr>
          <w:color w:val="231F20"/>
        </w:rPr>
        <w:t>25</w:t>
      </w:r>
      <w:r>
        <w:rPr>
          <w:color w:val="231F20"/>
          <w:spacing w:val="-11"/>
        </w:rPr>
        <w:t> </w:t>
      </w:r>
      <w:r>
        <w:rPr>
          <w:color w:val="231F20"/>
        </w:rPr>
        <w:t>kW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-11"/>
        </w:rPr>
        <w:t> </w:t>
      </w:r>
      <w:r>
        <w:rPr>
          <w:color w:val="231F20"/>
        </w:rPr>
        <w:t>generiert</w:t>
      </w:r>
      <w:r>
        <w:rPr>
          <w:color w:val="231F20"/>
          <w:spacing w:val="-11"/>
        </w:rPr>
        <w:t> </w:t>
      </w:r>
      <w:r>
        <w:rPr>
          <w:color w:val="231F20"/>
        </w:rPr>
        <w:t>rund</w:t>
      </w:r>
      <w:r>
        <w:rPr>
          <w:color w:val="231F20"/>
          <w:spacing w:val="24"/>
        </w:rPr>
        <w:t> </w:t>
      </w:r>
      <w:r>
        <w:rPr>
          <w:color w:val="231F20"/>
        </w:rPr>
        <w:t>14’800</w:t>
      </w:r>
      <w:r>
        <w:rPr>
          <w:color w:val="231F20"/>
          <w:spacing w:val="15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15"/>
        </w:rPr>
        <w:t> </w:t>
      </w:r>
      <w:r>
        <w:rPr>
          <w:color w:val="231F20"/>
        </w:rPr>
        <w:t>(74</w:t>
      </w:r>
      <w:r>
        <w:rPr>
          <w:color w:val="231F20"/>
          <w:spacing w:val="16"/>
        </w:rPr>
        <w:t> </w:t>
      </w:r>
      <w:r>
        <w:rPr>
          <w:color w:val="231F20"/>
        </w:rPr>
        <w:t>kWh/m</w:t>
      </w:r>
      <w:r>
        <w:rPr>
          <w:color w:val="231F20"/>
          <w:position w:val="6"/>
          <w:sz w:val="10"/>
          <w:szCs w:val="10"/>
        </w:rPr>
        <w:t>2</w:t>
      </w:r>
      <w:r>
        <w:rPr>
          <w:color w:val="231F20"/>
        </w:rPr>
        <w:t>a).</w:t>
      </w:r>
      <w:r>
        <w:rPr>
          <w:color w:val="231F20"/>
          <w:spacing w:val="4"/>
        </w:rPr>
        <w:t> </w:t>
      </w:r>
      <w:r>
        <w:rPr>
          <w:color w:val="231F20"/>
        </w:rPr>
        <w:t>Der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Solarer-</w:t>
      </w:r>
      <w:r>
        <w:rPr/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25"/>
          <w:szCs w:val="25"/>
        </w:rPr>
      </w:pPr>
    </w:p>
    <w:p>
      <w:pPr>
        <w:spacing w:before="0"/>
        <w:ind w:left="12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160" w:lineRule="exact" w:before="66"/>
        <w:ind w:left="347" w:right="115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   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Die gesamte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Gebäudehülle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des MFH-Neubaus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Solaris produziert rund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31’800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und und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deckt 47% des Gesamtenergiebedarfs von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68’000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383638"/>
          <w:spacing w:val="-1"/>
          <w:sz w:val="14"/>
          <w:szCs w:val="14"/>
        </w:rPr>
        <w:t>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pStyle w:val="BodyText"/>
        <w:spacing w:line="230" w:lineRule="exact" w:before="53"/>
        <w:ind w:right="0" w:firstLine="0"/>
        <w:jc w:val="both"/>
      </w:pPr>
      <w:r>
        <w:rPr/>
        <w:br w:type="column"/>
      </w:r>
      <w:r>
        <w:rPr>
          <w:color w:val="231F20"/>
          <w:spacing w:val="-1"/>
        </w:rPr>
        <w:t>trag</w:t>
      </w:r>
      <w:r>
        <w:rPr>
          <w:color w:val="231F20"/>
          <w:spacing w:val="-2"/>
        </w:rPr>
        <w:t> </w:t>
      </w:r>
      <w:r>
        <w:rPr>
          <w:color w:val="231F20"/>
        </w:rPr>
        <w:t>von</w:t>
      </w:r>
      <w:r>
        <w:rPr>
          <w:color w:val="231F20"/>
          <w:spacing w:val="-2"/>
        </w:rPr>
        <w:t> </w:t>
      </w:r>
      <w:r>
        <w:rPr>
          <w:color w:val="231F20"/>
        </w:rPr>
        <w:t>31’800</w:t>
      </w:r>
      <w:r>
        <w:rPr>
          <w:color w:val="231F20"/>
          <w:spacing w:val="-2"/>
        </w:rPr>
        <w:t> kWh/a </w:t>
      </w:r>
      <w:r>
        <w:rPr>
          <w:color w:val="231F20"/>
        </w:rPr>
        <w:t>deckt</w:t>
      </w:r>
      <w:r>
        <w:rPr>
          <w:color w:val="231F20"/>
          <w:spacing w:val="-2"/>
        </w:rPr>
        <w:t> </w:t>
      </w:r>
      <w:r>
        <w:rPr>
          <w:color w:val="231F20"/>
        </w:rPr>
        <w:t>47%</w:t>
      </w:r>
      <w:r>
        <w:rPr>
          <w:color w:val="231F20"/>
          <w:spacing w:val="-2"/>
        </w:rPr>
        <w:t> </w:t>
      </w:r>
      <w:r>
        <w:rPr>
          <w:color w:val="231F20"/>
        </w:rPr>
        <w:t>des</w:t>
      </w:r>
      <w:r>
        <w:rPr>
          <w:color w:val="231F20"/>
          <w:spacing w:val="-2"/>
        </w:rPr>
        <w:t> </w:t>
      </w:r>
      <w:r>
        <w:rPr>
          <w:color w:val="231F20"/>
        </w:rPr>
        <w:t>Ge-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samtenergiebedarfs</w:t>
      </w:r>
      <w:r>
        <w:rPr>
          <w:color w:val="231F20"/>
          <w:spacing w:val="-7"/>
        </w:rPr>
        <w:t> </w:t>
      </w:r>
      <w:r>
        <w:rPr>
          <w:color w:val="231F20"/>
        </w:rPr>
        <w:t>von</w:t>
      </w:r>
      <w:r>
        <w:rPr>
          <w:color w:val="231F20"/>
          <w:spacing w:val="-7"/>
        </w:rPr>
        <w:t> </w:t>
      </w:r>
      <w:r>
        <w:rPr>
          <w:color w:val="231F20"/>
        </w:rPr>
        <w:t>68’000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kWh/a.</w:t>
      </w:r>
      <w:r>
        <w:rPr>
          <w:color w:val="231F20"/>
          <w:spacing w:val="-17"/>
        </w:rPr>
        <w:t> </w:t>
      </w:r>
      <w:r>
        <w:rPr>
          <w:color w:val="231F20"/>
        </w:rPr>
        <w:t>Ein</w:t>
      </w:r>
      <w:r>
        <w:rPr>
          <w:color w:val="231F20"/>
          <w:spacing w:val="38"/>
        </w:rPr>
        <w:t> </w:t>
      </w:r>
      <w:r>
        <w:rPr>
          <w:color w:val="231F20"/>
        </w:rPr>
        <w:t>10-kWh-Batteriespeicher</w:t>
      </w:r>
      <w:r>
        <w:rPr>
          <w:color w:val="231F20"/>
          <w:spacing w:val="5"/>
        </w:rPr>
        <w:t> </w:t>
      </w:r>
      <w:r>
        <w:rPr>
          <w:color w:val="231F20"/>
        </w:rPr>
        <w:t>erhöht</w:t>
      </w:r>
      <w:r>
        <w:rPr>
          <w:color w:val="231F20"/>
          <w:spacing w:val="5"/>
        </w:rPr>
        <w:t> </w:t>
      </w:r>
      <w:r>
        <w:rPr>
          <w:color w:val="231F20"/>
        </w:rPr>
        <w:t>die</w:t>
      </w:r>
      <w:r>
        <w:rPr>
          <w:color w:val="231F20"/>
          <w:spacing w:val="5"/>
        </w:rPr>
        <w:t> </w:t>
      </w:r>
      <w:r>
        <w:rPr>
          <w:color w:val="231F20"/>
        </w:rPr>
        <w:t>Eigen-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verbrauchsquote.</w:t>
      </w:r>
      <w:r>
        <w:rPr>
          <w:color w:val="231F20"/>
          <w:spacing w:val="-5"/>
        </w:rPr>
        <w:t> </w:t>
      </w:r>
      <w:r>
        <w:rPr>
          <w:color w:val="231F20"/>
        </w:rPr>
        <w:t>Den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restlichen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Wärmebe-</w:t>
      </w:r>
      <w:r>
        <w:rPr>
          <w:color w:val="231F20"/>
          <w:spacing w:val="37"/>
        </w:rPr>
        <w:t> </w:t>
      </w:r>
      <w:r>
        <w:rPr>
          <w:color w:val="231F20"/>
          <w:spacing w:val="1"/>
        </w:rPr>
        <w:t>darf</w:t>
      </w:r>
      <w:r>
        <w:rPr>
          <w:color w:val="231F20"/>
          <w:spacing w:val="6"/>
        </w:rPr>
        <w:t> </w:t>
      </w:r>
      <w:r>
        <w:rPr>
          <w:color w:val="231F20"/>
        </w:rPr>
        <w:t>von</w:t>
      </w:r>
      <w:r>
        <w:rPr>
          <w:color w:val="231F20"/>
          <w:spacing w:val="6"/>
        </w:rPr>
        <w:t> </w:t>
      </w:r>
      <w:r>
        <w:rPr>
          <w:color w:val="231F20"/>
        </w:rPr>
        <w:t>36’200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kWh/a</w:t>
      </w:r>
      <w:r>
        <w:rPr>
          <w:color w:val="231F20"/>
          <w:spacing w:val="6"/>
        </w:rPr>
        <w:t> </w:t>
      </w:r>
      <w:r>
        <w:rPr>
          <w:color w:val="231F20"/>
        </w:rPr>
        <w:t>deckt</w:t>
      </w:r>
      <w:r>
        <w:rPr>
          <w:color w:val="231F20"/>
          <w:spacing w:val="6"/>
        </w:rPr>
        <w:t> </w:t>
      </w:r>
      <w:r>
        <w:rPr>
          <w:color w:val="231F20"/>
        </w:rPr>
        <w:t>eine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Erdgas-</w:t>
      </w:r>
      <w:r>
        <w:rPr>
          <w:color w:val="231F20"/>
          <w:spacing w:val="24"/>
        </w:rPr>
        <w:t> </w:t>
      </w:r>
      <w:r>
        <w:rPr>
          <w:color w:val="231F20"/>
        </w:rPr>
        <w:t>Heizung (Biogas-Anteil: 1.7%).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1"/>
        </w:rPr>
        <w:t>Durch</w:t>
      </w:r>
      <w:r>
        <w:rPr>
          <w:color w:val="231F20"/>
          <w:spacing w:val="6"/>
        </w:rPr>
        <w:t> </w:t>
      </w:r>
      <w:r>
        <w:rPr>
          <w:color w:val="231F20"/>
        </w:rPr>
        <w:t>eine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Minergie-P-</w:t>
      </w:r>
      <w:r>
        <w:rPr>
          <w:color w:val="231F20"/>
          <w:spacing w:val="6"/>
        </w:rPr>
        <w:t> </w:t>
      </w:r>
      <w:r>
        <w:rPr>
          <w:color w:val="231F20"/>
        </w:rPr>
        <w:t>oder</w:t>
      </w:r>
      <w:r>
        <w:rPr>
          <w:color w:val="231F20"/>
          <w:spacing w:val="6"/>
        </w:rPr>
        <w:t> </w:t>
      </w:r>
      <w:r>
        <w:rPr>
          <w:color w:val="231F20"/>
        </w:rPr>
        <w:t>etwas</w:t>
      </w:r>
      <w:r>
        <w:rPr>
          <w:color w:val="231F20"/>
          <w:spacing w:val="6"/>
        </w:rPr>
        <w:t> </w:t>
      </w:r>
      <w:r>
        <w:rPr>
          <w:color w:val="231F20"/>
          <w:spacing w:val="-1"/>
        </w:rPr>
        <w:t>opti-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malere</w:t>
      </w:r>
      <w:r>
        <w:rPr>
          <w:color w:val="231F20"/>
          <w:spacing w:val="4"/>
        </w:rPr>
        <w:t> </w:t>
      </w:r>
      <w:r>
        <w:rPr>
          <w:color w:val="231F20"/>
        </w:rPr>
        <w:t>Dämmung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könnten</w:t>
      </w:r>
      <w:r>
        <w:rPr>
          <w:color w:val="231F20"/>
          <w:spacing w:val="4"/>
        </w:rPr>
        <w:t> </w:t>
      </w:r>
      <w:r>
        <w:rPr>
          <w:color w:val="231F20"/>
        </w:rPr>
        <w:t>die</w:t>
      </w:r>
      <w:r>
        <w:rPr>
          <w:color w:val="231F20"/>
          <w:spacing w:val="4"/>
        </w:rPr>
        <w:t> </w:t>
      </w:r>
      <w:r>
        <w:rPr>
          <w:color w:val="231F20"/>
          <w:spacing w:val="-2"/>
        </w:rPr>
        <w:t>U-Werte,</w:t>
      </w:r>
      <w:r>
        <w:rPr>
          <w:color w:val="231F20"/>
          <w:spacing w:val="-7"/>
        </w:rPr>
        <w:t> </w:t>
      </w:r>
      <w:r>
        <w:rPr>
          <w:color w:val="231F20"/>
        </w:rPr>
        <w:t>die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Energieverluste</w:t>
      </w:r>
      <w:r>
        <w:rPr>
          <w:color w:val="231F20"/>
          <w:spacing w:val="25"/>
        </w:rPr>
        <w:t> </w:t>
      </w:r>
      <w:r>
        <w:rPr>
          <w:color w:val="231F20"/>
        </w:rPr>
        <w:t>und</w:t>
      </w:r>
      <w:r>
        <w:rPr>
          <w:color w:val="231F20"/>
          <w:spacing w:val="25"/>
        </w:rPr>
        <w:t> </w:t>
      </w:r>
      <w:r>
        <w:rPr>
          <w:color w:val="231F20"/>
        </w:rPr>
        <w:t>die</w:t>
      </w:r>
      <w:r>
        <w:rPr>
          <w:color w:val="231F20"/>
          <w:spacing w:val="26"/>
        </w:rPr>
        <w:t> </w:t>
      </w:r>
      <w:r>
        <w:rPr>
          <w:color w:val="231F20"/>
        </w:rPr>
        <w:t>CO</w:t>
      </w:r>
      <w:r>
        <w:rPr>
          <w:color w:val="231F20"/>
          <w:position w:val="-5"/>
          <w:sz w:val="10"/>
        </w:rPr>
        <w:t>2</w:t>
      </w:r>
      <w:r>
        <w:rPr>
          <w:color w:val="231F20"/>
        </w:rPr>
        <w:t>-Emissionen</w:t>
      </w:r>
      <w:r>
        <w:rPr>
          <w:color w:val="231F20"/>
          <w:spacing w:val="25"/>
        </w:rPr>
        <w:t> </w:t>
      </w:r>
      <w:r>
        <w:rPr>
          <w:color w:val="231F20"/>
        </w:rPr>
        <w:t>erheblich vermindert </w:t>
      </w:r>
      <w:r>
        <w:rPr>
          <w:color w:val="231F20"/>
          <w:spacing w:val="-1"/>
        </w:rPr>
        <w:t>werden.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Auf</w:t>
      </w:r>
      <w:r>
        <w:rPr>
          <w:color w:val="231F20"/>
          <w:spacing w:val="18"/>
        </w:rPr>
        <w:t> </w:t>
      </w:r>
      <w:r>
        <w:rPr>
          <w:color w:val="231F20"/>
        </w:rPr>
        <w:t>815</w:t>
      </w:r>
      <w:r>
        <w:rPr>
          <w:color w:val="231F20"/>
          <w:spacing w:val="19"/>
        </w:rPr>
        <w:t> </w:t>
      </w:r>
      <w:r>
        <w:rPr>
          <w:color w:val="231F20"/>
        </w:rPr>
        <w:t>m</w:t>
      </w:r>
      <w:r>
        <w:rPr>
          <w:color w:val="231F20"/>
          <w:position w:val="6"/>
          <w:sz w:val="10"/>
        </w:rPr>
        <w:t>2</w:t>
      </w:r>
      <w:r>
        <w:rPr>
          <w:color w:val="231F20"/>
          <w:spacing w:val="13"/>
          <w:position w:val="6"/>
          <w:sz w:val="10"/>
        </w:rPr>
        <w:t> </w:t>
      </w:r>
      <w:r>
        <w:rPr>
          <w:color w:val="231F20"/>
        </w:rPr>
        <w:t>ermöglicht</w:t>
      </w:r>
      <w:r>
        <w:rPr>
          <w:color w:val="231F20"/>
          <w:spacing w:val="18"/>
        </w:rPr>
        <w:t> </w:t>
      </w:r>
      <w:r>
        <w:rPr>
          <w:color w:val="231F20"/>
        </w:rPr>
        <w:t>das</w:t>
      </w:r>
      <w:r>
        <w:rPr>
          <w:color w:val="231F20"/>
          <w:spacing w:val="19"/>
        </w:rPr>
        <w:t> </w:t>
      </w:r>
      <w:r>
        <w:rPr>
          <w:color w:val="231F20"/>
        </w:rPr>
        <w:t>Gebäude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zehn</w:t>
      </w:r>
      <w:r>
        <w:rPr>
          <w:color w:val="231F20"/>
          <w:spacing w:val="22"/>
        </w:rPr>
        <w:t> </w:t>
      </w:r>
      <w:r>
        <w:rPr>
          <w:color w:val="231F20"/>
          <w:spacing w:val="-2"/>
        </w:rPr>
        <w:t>Wohnungen.</w:t>
      </w:r>
      <w:r>
        <w:rPr>
          <w:color w:val="231F20"/>
          <w:spacing w:val="11"/>
        </w:rPr>
        <w:t> </w:t>
      </w:r>
      <w:r>
        <w:rPr>
          <w:color w:val="231F20"/>
        </w:rPr>
        <w:t>Im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Mietpreis</w:t>
      </w:r>
      <w:r>
        <w:rPr>
          <w:color w:val="231F20"/>
          <w:spacing w:val="22"/>
        </w:rPr>
        <w:t> </w:t>
      </w:r>
      <w:r>
        <w:rPr>
          <w:color w:val="231F20"/>
        </w:rPr>
        <w:t>inbegriffen</w:t>
      </w:r>
      <w:r>
        <w:rPr>
          <w:color w:val="231F20"/>
          <w:spacing w:val="39"/>
        </w:rPr>
        <w:t> </w:t>
      </w:r>
      <w:r>
        <w:rPr>
          <w:color w:val="231F20"/>
        </w:rPr>
        <w:t>ist</w:t>
      </w:r>
      <w:r>
        <w:rPr>
          <w:color w:val="231F20"/>
          <w:spacing w:val="2"/>
        </w:rPr>
        <w:t> </w:t>
      </w:r>
      <w:r>
        <w:rPr>
          <w:color w:val="231F20"/>
        </w:rPr>
        <w:t>die</w:t>
      </w:r>
      <w:r>
        <w:rPr>
          <w:color w:val="231F20"/>
          <w:spacing w:val="2"/>
        </w:rPr>
        <w:t> </w:t>
      </w:r>
      <w:r>
        <w:rPr>
          <w:color w:val="231F20"/>
        </w:rPr>
        <w:t>Benutzung</w:t>
      </w:r>
      <w:r>
        <w:rPr>
          <w:color w:val="231F20"/>
          <w:spacing w:val="2"/>
        </w:rPr>
        <w:t> </w:t>
      </w:r>
      <w:r>
        <w:rPr>
          <w:color w:val="231F20"/>
        </w:rPr>
        <w:t>eines</w:t>
      </w:r>
      <w:r>
        <w:rPr>
          <w:color w:val="231F20"/>
          <w:spacing w:val="2"/>
        </w:rPr>
        <w:t> </w:t>
      </w:r>
      <w:r>
        <w:rPr>
          <w:color w:val="231F20"/>
          <w:spacing w:val="-1"/>
        </w:rPr>
        <w:t>hauseigenen</w:t>
      </w:r>
      <w:r>
        <w:rPr>
          <w:color w:val="231F20"/>
          <w:spacing w:val="2"/>
        </w:rPr>
        <w:t> </w:t>
      </w:r>
      <w:r>
        <w:rPr>
          <w:color w:val="231F20"/>
        </w:rPr>
        <w:t>Elekt-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roautos.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1"/>
        </w:rPr>
        <w:t>Das</w:t>
      </w:r>
      <w:r>
        <w:rPr>
          <w:color w:val="231F20"/>
          <w:spacing w:val="21"/>
        </w:rPr>
        <w:t> </w:t>
      </w:r>
      <w:r>
        <w:rPr>
          <w:color w:val="231F20"/>
        </w:rPr>
        <w:t>MFH</w:t>
      </w:r>
      <w:r>
        <w:rPr>
          <w:color w:val="231F20"/>
          <w:spacing w:val="20"/>
        </w:rPr>
        <w:t> </w:t>
      </w:r>
      <w:r>
        <w:rPr>
          <w:color w:val="231F20"/>
        </w:rPr>
        <w:t>Solaris</w:t>
      </w:r>
      <w:r>
        <w:rPr>
          <w:color w:val="231F20"/>
          <w:spacing w:val="20"/>
        </w:rPr>
        <w:t> </w:t>
      </w:r>
      <w:r>
        <w:rPr>
          <w:color w:val="231F20"/>
        </w:rPr>
        <w:t>zeigt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auf,</w:t>
      </w:r>
      <w:r>
        <w:rPr>
          <w:color w:val="231F20"/>
          <w:spacing w:val="10"/>
        </w:rPr>
        <w:t> </w:t>
      </w:r>
      <w:r>
        <w:rPr>
          <w:color w:val="231F20"/>
        </w:rPr>
        <w:t>wie</w:t>
      </w:r>
      <w:r>
        <w:rPr>
          <w:color w:val="231F20"/>
          <w:spacing w:val="21"/>
        </w:rPr>
        <w:t> </w:t>
      </w:r>
      <w:r>
        <w:rPr>
          <w:color w:val="231F20"/>
        </w:rPr>
        <w:t>sich</w:t>
      </w:r>
      <w:r>
        <w:rPr>
          <w:color w:val="231F20"/>
          <w:spacing w:val="20"/>
        </w:rPr>
        <w:t> </w:t>
      </w:r>
      <w:r>
        <w:rPr>
          <w:color w:val="231F20"/>
        </w:rPr>
        <w:t>die</w:t>
      </w:r>
      <w:r>
        <w:rPr>
          <w:color w:val="231F20"/>
          <w:spacing w:val="23"/>
        </w:rPr>
        <w:t> </w:t>
      </w:r>
      <w:r>
        <w:rPr>
          <w:color w:val="231F20"/>
        </w:rPr>
        <w:t>Nutzung</w:t>
      </w:r>
      <w:r>
        <w:rPr>
          <w:color w:val="231F20"/>
          <w:spacing w:val="-17"/>
        </w:rPr>
        <w:t> </w:t>
      </w:r>
      <w:r>
        <w:rPr>
          <w:color w:val="231F20"/>
        </w:rPr>
        <w:t>von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Sonnenenergie</w:t>
      </w:r>
      <w:r>
        <w:rPr>
          <w:color w:val="231F20"/>
          <w:spacing w:val="-17"/>
        </w:rPr>
        <w:t> </w:t>
      </w:r>
      <w:r>
        <w:rPr>
          <w:color w:val="231F20"/>
        </w:rPr>
        <w:t>und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Solararchi-</w:t>
      </w:r>
      <w:r>
        <w:rPr>
          <w:color w:val="231F20"/>
          <w:spacing w:val="31"/>
        </w:rPr>
        <w:t> </w:t>
      </w:r>
      <w:r>
        <w:rPr>
          <w:color w:val="231F20"/>
        </w:rPr>
        <w:t>tektur</w:t>
      </w:r>
      <w:r>
        <w:rPr>
          <w:color w:val="231F20"/>
          <w:spacing w:val="27"/>
        </w:rPr>
        <w:t> </w:t>
      </w:r>
      <w:r>
        <w:rPr>
          <w:color w:val="231F20"/>
        </w:rPr>
        <w:t>in</w:t>
      </w:r>
      <w:r>
        <w:rPr>
          <w:color w:val="231F20"/>
          <w:spacing w:val="28"/>
        </w:rPr>
        <w:t> </w:t>
      </w:r>
      <w:r>
        <w:rPr>
          <w:color w:val="231F20"/>
        </w:rPr>
        <w:t>städtebaulichen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Projekten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ergän-</w:t>
      </w:r>
      <w:r>
        <w:rPr>
          <w:color w:val="231F20"/>
          <w:spacing w:val="25"/>
        </w:rPr>
        <w:t> </w:t>
      </w:r>
      <w:r>
        <w:rPr>
          <w:color w:val="231F20"/>
        </w:rPr>
        <w:t>zen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können.</w:t>
      </w:r>
      <w:r>
        <w:rPr>
          <w:color w:val="231F20"/>
          <w:spacing w:val="-10"/>
        </w:rPr>
        <w:t> </w:t>
      </w:r>
      <w:r>
        <w:rPr>
          <w:color w:val="231F20"/>
          <w:spacing w:val="1"/>
        </w:rPr>
        <w:t>Das </w:t>
      </w:r>
      <w:r>
        <w:rPr>
          <w:color w:val="231F20"/>
        </w:rPr>
        <w:t>MFH</w:t>
      </w:r>
      <w:r>
        <w:rPr>
          <w:color w:val="231F20"/>
          <w:spacing w:val="1"/>
        </w:rPr>
        <w:t> </w:t>
      </w:r>
      <w:r>
        <w:rPr>
          <w:color w:val="231F20"/>
        </w:rPr>
        <w:t>erhält</w:t>
      </w:r>
      <w:r>
        <w:rPr>
          <w:color w:val="231F20"/>
          <w:spacing w:val="1"/>
        </w:rPr>
        <w:t> </w:t>
      </w:r>
      <w:r>
        <w:rPr>
          <w:color w:val="231F20"/>
        </w:rPr>
        <w:t>den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Solarpreis</w:t>
      </w:r>
      <w:r>
        <w:rPr>
          <w:color w:val="231F20"/>
        </w:rPr>
        <w:t> 2018.</w:t>
      </w:r>
      <w:r>
        <w:rPr/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18"/>
          <w:szCs w:val="18"/>
        </w:r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5"/>
          <w:szCs w:val="25"/>
        </w:rPr>
      </w:pPr>
    </w:p>
    <w:p>
      <w:pPr>
        <w:spacing w:line="160" w:lineRule="exact" w:before="0"/>
        <w:ind w:left="233" w:right="316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Die </w:t>
      </w:r>
      <w:r>
        <w:rPr>
          <w:rFonts w:ascii="Theinhardt Bold"/>
          <w:b/>
          <w:color w:val="231F20"/>
          <w:spacing w:val="-1"/>
          <w:sz w:val="14"/>
        </w:rPr>
        <w:t>monokristallinen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Siliziumzellen</w:t>
      </w:r>
      <w:r>
        <w:rPr>
          <w:rFonts w:ascii="Theinhardt Bold"/>
          <w:b/>
          <w:color w:val="231F20"/>
          <w:sz w:val="14"/>
        </w:rPr>
        <w:t> sind von</w:t>
      </w:r>
      <w:r>
        <w:rPr>
          <w:rFonts w:ascii="Theinhardt Bold"/>
          <w:b/>
          <w:color w:val="231F20"/>
          <w:spacing w:val="55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rotbraun</w:t>
      </w:r>
      <w:r>
        <w:rPr>
          <w:rFonts w:ascii="Theinhardt Bold"/>
          <w:b/>
          <w:color w:val="231F20"/>
          <w:sz w:val="14"/>
        </w:rPr>
        <w:t> bedrucktem Glas verdeckt.</w:t>
      </w:r>
      <w:r>
        <w:rPr>
          <w:rFonts w:ascii="Theinhardt Bold"/>
          <w:b/>
          <w:color w:val="231F20"/>
          <w:spacing w:val="-6"/>
          <w:sz w:val="14"/>
        </w:rPr>
        <w:t> </w:t>
      </w:r>
      <w:r>
        <w:rPr>
          <w:rFonts w:ascii="Theinhardt Bold"/>
          <w:b/>
          <w:color w:val="231F20"/>
          <w:sz w:val="14"/>
        </w:rPr>
        <w:t>Dadurch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Bold"/>
          <w:b/>
          <w:color w:val="231F20"/>
          <w:sz w:val="14"/>
        </w:rPr>
        <w:t>reduziert </w:t>
      </w:r>
      <w:r>
        <w:rPr>
          <w:rFonts w:ascii="Theinhardt Bold"/>
          <w:b/>
          <w:color w:val="231F20"/>
          <w:spacing w:val="-1"/>
          <w:sz w:val="14"/>
        </w:rPr>
        <w:t>sich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Solarertrag um 39%.</w:t>
      </w:r>
      <w:r>
        <w:rPr>
          <w:rFonts w:ascii="Theinhardt Bold"/>
          <w:sz w:val="14"/>
        </w:rPr>
      </w:r>
    </w:p>
    <w:p>
      <w:pPr>
        <w:tabs>
          <w:tab w:pos="3438" w:val="left" w:leader="none"/>
        </w:tabs>
        <w:spacing w:before="67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</w:r>
      <w:r>
        <w:rPr>
          <w:rFonts w:ascii="Theinhardt Black"/>
          <w:b/>
          <w:color w:val="231F20"/>
          <w:sz w:val="14"/>
          <w:u w:val="dotted" w:color="231F20"/>
        </w:rPr>
        <w:t>Technische </w:t>
      </w:r>
      <w:r>
        <w:rPr>
          <w:rFonts w:ascii="Theinhardt Black"/>
          <w:b/>
          <w:color w:val="231F20"/>
          <w:spacing w:val="1"/>
          <w:sz w:val="14"/>
          <w:u w:val="dotted" w:color="231F20"/>
        </w:rPr>
        <w:t>Daten</w:t>
      </w:r>
      <w:r>
        <w:rPr>
          <w:rFonts w:ascii="Theinhardt Black"/>
          <w:b/>
          <w:color w:val="231F20"/>
          <w:sz w:val="14"/>
          <w:u w:val="dotted" w:color="231F20"/>
        </w:rPr>
        <w:t> </w:t>
        <w:tab/>
      </w:r>
      <w:r>
        <w:rPr>
          <w:rFonts w:ascii="Theinhardt Black"/>
          <w:b/>
          <w:color w:val="231F20"/>
          <w:sz w:val="14"/>
        </w:rPr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tabs>
          <w:tab w:pos="3442" w:val="left" w:leader="none"/>
        </w:tabs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  <w:r>
        <w:rPr>
          <w:rFonts w:ascii="Theinhardt Black"/>
          <w:sz w:val="2"/>
        </w:rPr>
        <w:tab/>
      </w:r>
      <w:r>
        <w:rPr>
          <w:rFonts w:ascii="Theinhardt Black"/>
          <w:sz w:val="2"/>
        </w:rPr>
        <w:pict>
          <v:group style="width:.45pt;height:.45pt;mso-position-horizontal-relative:char;mso-position-vertical-relative:line" coordorigin="0,0" coordsize="9,9"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/>
          <w:sz w:val="2"/>
        </w:rPr>
      </w:r>
    </w:p>
    <w:p>
      <w:pPr>
        <w:spacing w:line="172" w:lineRule="exact" w:before="66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179" w:val="left" w:leader="none"/>
          <w:tab w:pos="2589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Wand:</w:t>
        <w:tab/>
        <w:t>20 cm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0.15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179" w:val="left" w:leader="none"/>
          <w:tab w:pos="2596" w:val="left" w:leader="none"/>
        </w:tabs>
        <w:spacing w:line="160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Dach:</w:t>
        <w:tab/>
        <w:t>20 cm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2"/>
          <w:sz w:val="14"/>
        </w:rPr>
        <w:t>0.13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sz w:val="14"/>
        </w:rPr>
      </w:r>
    </w:p>
    <w:p>
      <w:pPr>
        <w:tabs>
          <w:tab w:pos="1078" w:val="left" w:leader="none"/>
          <w:tab w:pos="2586" w:val="left" w:leader="none"/>
        </w:tabs>
        <w:spacing w:line="207" w:lineRule="auto" w:before="5"/>
        <w:ind w:left="106" w:right="23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Boden:</w:t>
        <w:tab/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cm</w:t>
      </w:r>
      <w:r>
        <w:rPr>
          <w:rFonts w:ascii="Theinhardt Regular"/>
          <w:color w:val="231F20"/>
          <w:sz w:val="14"/>
        </w:rPr>
        <w:t>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</w:r>
      <w:r>
        <w:rPr>
          <w:rFonts w:ascii="Theinhardt Regular"/>
          <w:color w:val="231F20"/>
          <w:spacing w:val="-3"/>
          <w:sz w:val="14"/>
        </w:rPr>
        <w:t>0.17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z w:val="14"/>
        </w:rPr>
        <w:t>W/m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K</w:t>
      </w:r>
      <w:r>
        <w:rPr>
          <w:rFonts w:ascii="Theinhardt Regular"/>
          <w:color w:val="231F20"/>
          <w:spacing w:val="23"/>
          <w:sz w:val="14"/>
        </w:rPr>
        <w:t> </w:t>
      </w:r>
      <w:r>
        <w:rPr>
          <w:rFonts w:ascii="Theinhardt Regular"/>
          <w:color w:val="231F20"/>
          <w:sz w:val="14"/>
        </w:rPr>
        <w:t>Fenster:</w:t>
        <w:tab/>
        <w:t>dreifach   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z w:val="14"/>
        </w:rPr>
        <w:t>U-Wert:</w:t>
        <w:tab/>
        <w:t>0.80</w:t>
      </w:r>
      <w:r>
        <w:rPr>
          <w:rFonts w:ascii="Theinhardt Regular"/>
          <w:color w:val="231F20"/>
          <w:spacing w:val="1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W/m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color w:val="231F20"/>
          <w:spacing w:val="-1"/>
          <w:sz w:val="14"/>
        </w:rPr>
        <w:t>K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Energiebedarf</w:t>
      </w:r>
      <w:r>
        <w:rPr>
          <w:rFonts w:ascii="Theinhardt Bold"/>
          <w:sz w:val="14"/>
        </w:rPr>
      </w:r>
    </w:p>
    <w:p>
      <w:pPr>
        <w:tabs>
          <w:tab w:pos="1767" w:val="left" w:leader="none"/>
          <w:tab w:pos="2039" w:val="left" w:leader="none"/>
          <w:tab w:pos="2883" w:val="left" w:leader="none"/>
        </w:tabs>
        <w:spacing w:line="207" w:lineRule="auto" w:before="5"/>
        <w:ind w:left="106" w:right="23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EBF: </w:t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815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a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Heizung:</w:t>
        <w:tab/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46.6 55.9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38’000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38" w:val="left" w:leader="none"/>
          <w:tab w:pos="2881" w:val="left" w:leader="none"/>
        </w:tabs>
        <w:spacing w:line="154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Elektrizität:</w:t>
        <w:tab/>
        <w:t>36.8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44.1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30’000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27" w:val="left" w:leader="none"/>
          <w:tab w:pos="2876" w:val="left" w:leader="none"/>
        </w:tabs>
        <w:spacing w:line="172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83.4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68’000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032" w:val="left" w:leader="none"/>
          <w:tab w:pos="2049" w:val="left" w:leader="none"/>
          <w:tab w:pos="2900" w:val="left" w:leader="none"/>
        </w:tabs>
        <w:spacing w:line="207" w:lineRule="auto" w:before="5"/>
        <w:ind w:left="106" w:right="21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     </w:t>
      </w:r>
      <w:r>
        <w:rPr>
          <w:rFonts w:ascii="Theinhardt Regular" w:hAnsi="Theinhardt Regular" w:cs="Theinhardt Regular" w:eastAsia="Theinhardt Regular"/>
          <w:color w:val="231F20"/>
          <w:spacing w:val="4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color w:val="231F20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   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PV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  <w:tab/>
        <w:t>200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25.2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74.0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2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22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14’809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tbl>
      <w:tblPr>
        <w:tblW w:w="0" w:type="auto"/>
        <w:jc w:val="left"/>
        <w:tblInd w:w="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80"/>
        <w:gridCol w:w="643"/>
        <w:gridCol w:w="628"/>
      </w:tblGrid>
      <w:tr>
        <w:trPr>
          <w:trHeight w:val="279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2067" w:val="right" w:leader="none"/>
              </w:tabs>
              <w:spacing w:line="8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PV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Fassade:</w:t>
            </w:r>
            <w:r>
              <w:rPr>
                <w:rFonts w:ascii="Theinhardt Regular"/>
                <w:color w:val="231F20"/>
                <w:sz w:val="14"/>
              </w:rPr>
              <w:t>   </w:t>
            </w:r>
            <w:r>
              <w:rPr>
                <w:rFonts w:ascii="Theinhardt Regular"/>
                <w:color w:val="231F20"/>
                <w:spacing w:val="25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420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35"/>
                <w:sz w:val="14"/>
              </w:rPr>
              <w:t> </w:t>
            </w:r>
            <w:r>
              <w:rPr>
                <w:rFonts w:ascii="Theinhardt Regular"/>
                <w:color w:val="231F20"/>
                <w:sz w:val="14"/>
              </w:rPr>
              <w:t>46.5</w:t>
              <w:tab/>
              <w:t>4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7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Eigen-EV</w:t>
            </w:r>
            <w:r>
              <w:rPr>
                <w:rFonts w:ascii="Theinhardt Bold"/>
                <w:b/>
                <w:color w:val="231F20"/>
                <w:sz w:val="14"/>
              </w:rPr>
              <w:t> </w:t>
            </w: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</w:t>
            </w:r>
            <w:r>
              <w:rPr>
                <w:rFonts w:ascii="Theinhardt Regular"/>
                <w:color w:val="231F20"/>
                <w:spacing w:val="2"/>
                <w:sz w:val="14"/>
              </w:rPr>
              <w:t>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2" w:lineRule="exact"/>
              <w:ind w:left="-1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0.5   </w:t>
            </w:r>
            <w:r>
              <w:rPr>
                <w:rFonts w:ascii="Theinhardt Regular"/>
                <w:color w:val="231F20"/>
                <w:spacing w:val="23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25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72" w:lineRule="exact"/>
              <w:ind w:left="37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2"/>
                <w:sz w:val="14"/>
              </w:rPr>
              <w:t>47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2" w:lineRule="exact"/>
              <w:ind w:left="12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2"/>
                <w:sz w:val="14"/>
                <w:szCs w:val="14"/>
              </w:rPr>
              <w:t>17’023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  <w:p>
            <w:pPr>
              <w:pStyle w:val="TableParagraph"/>
              <w:spacing w:line="172" w:lineRule="exact"/>
              <w:ind w:left="11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1"/>
                <w:sz w:val="14"/>
                <w:szCs w:val="14"/>
              </w:rPr>
              <w:t>31’832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348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 w:before="15"/>
              <w:ind w:left="55" w:right="285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z w:val="14"/>
              </w:rPr>
              <w:t>Energiebilanz (Endenergie) 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4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left="37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1"/>
                <w:sz w:val="14"/>
              </w:rPr>
              <w:t>47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17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9" w:lineRule="exact"/>
              <w:ind w:left="11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-1"/>
                <w:sz w:val="14"/>
                <w:szCs w:val="14"/>
              </w:rPr>
              <w:t>31’832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Gesamtenergiebedarf: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8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0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1"/>
                <w:sz w:val="14"/>
                <w:szCs w:val="14"/>
              </w:rPr>
              <w:t>68’000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87" w:hRule="exact"/>
        </w:trPr>
        <w:tc>
          <w:tcPr>
            <w:tcW w:w="20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Fremdenergiezufuhr: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67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5</w:t>
            </w:r>
            <w:r>
              <w:rPr>
                <w:rFonts w:ascii="Theinhardt Bold"/>
                <w:b/>
                <w:color w:val="231F20"/>
                <w:sz w:val="14"/>
              </w:rPr>
              <w:t>3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z w:val="14"/>
                <w:szCs w:val="14"/>
              </w:rPr>
              <w:t>36’168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106" w:right="5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Bestätigt von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EWZ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1"/>
          <w:sz w:val="14"/>
        </w:rPr>
        <w:t>29.06.2018,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K.</w:t>
      </w:r>
      <w:r>
        <w:rPr>
          <w:rFonts w:ascii="Theinhardt Regular" w:hAnsi="Theinhardt Regular"/>
          <w:color w:val="231F20"/>
          <w:sz w:val="14"/>
        </w:rPr>
        <w:t> Treichler,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Tel. </w:t>
      </w:r>
      <w:r>
        <w:rPr>
          <w:rFonts w:ascii="Theinhardt Regular" w:hAnsi="Theinhardt Regular"/>
          <w:color w:val="231F20"/>
          <w:spacing w:val="1"/>
          <w:sz w:val="14"/>
        </w:rPr>
        <w:t>058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319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43</w:t>
      </w:r>
      <w:r>
        <w:rPr>
          <w:rFonts w:ascii="Theinhardt Regular" w:hAnsi="Theinhardt Regular"/>
          <w:color w:val="231F20"/>
          <w:sz w:val="14"/>
        </w:rPr>
        <w:t> 53</w:t>
      </w:r>
      <w:r>
        <w:rPr>
          <w:rFonts w:ascii="Theinhardt Regular" w:hAnsi="Theinhardt Regular"/>
          <w:sz w:val="14"/>
        </w:rPr>
      </w:r>
    </w:p>
    <w:p>
      <w:pPr>
        <w:spacing w:before="49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*</w:t>
      </w:r>
      <w:r>
        <w:rPr>
          <w:rFonts w:ascii="Theinhardt Bold"/>
          <w:b/>
          <w:color w:val="231F20"/>
          <w:spacing w:val="2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BFE-Referenz-Angabe: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Solarpreis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2017,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84</w:t>
      </w:r>
      <w:r>
        <w:rPr>
          <w:rFonts w:ascii="Theinhardt Regular"/>
          <w:sz w:val="14"/>
        </w:rPr>
      </w:r>
    </w:p>
    <w:p>
      <w:pPr>
        <w:spacing w:before="88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z w:val="14"/>
        </w:rPr>
        <w:t>Wohnhaus </w:t>
      </w:r>
      <w:r>
        <w:rPr>
          <w:rFonts w:ascii="Theinhardt Regular" w:hAnsi="Theinhardt Regular"/>
          <w:color w:val="231F20"/>
          <w:spacing w:val="2"/>
          <w:sz w:val="14"/>
        </w:rPr>
        <w:t>Solaris,</w:t>
      </w:r>
      <w:r>
        <w:rPr>
          <w:rFonts w:ascii="Theinhardt Regular" w:hAnsi="Theinhardt Regular"/>
          <w:color w:val="231F20"/>
          <w:spacing w:val="-1"/>
          <w:sz w:val="14"/>
        </w:rPr>
        <w:t> </w:t>
      </w:r>
      <w:r>
        <w:rPr>
          <w:rFonts w:ascii="Theinhardt Regular" w:hAnsi="Theinhardt Regular"/>
          <w:color w:val="231F20"/>
          <w:spacing w:val="3"/>
          <w:sz w:val="14"/>
        </w:rPr>
        <w:t>Seestrasse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416,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8038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39"/>
        <w:ind w:left="106" w:right="36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Architektur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huggenbergerfries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Architekten</w:t>
      </w:r>
      <w:r>
        <w:rPr>
          <w:rFonts w:ascii="Theinhardt Regular" w:hAnsi="Theinhardt Regular"/>
          <w:color w:val="231F20"/>
          <w:sz w:val="14"/>
        </w:rPr>
        <w:t> AG, </w:t>
      </w:r>
      <w:r>
        <w:rPr>
          <w:rFonts w:ascii="Theinhardt Regular" w:hAnsi="Theinhardt Regular"/>
          <w:color w:val="231F20"/>
          <w:spacing w:val="2"/>
          <w:sz w:val="14"/>
        </w:rPr>
        <w:t>ETH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SIA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BSA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Badenerstrasse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156,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8004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298 </w:t>
      </w:r>
      <w:r>
        <w:rPr>
          <w:rFonts w:ascii="Theinhardt Regular"/>
          <w:color w:val="231F20"/>
          <w:spacing w:val="-1"/>
          <w:sz w:val="14"/>
        </w:rPr>
        <w:t>8870</w:t>
      </w:r>
      <w:hyperlink r:id="rId6">
        <w:r>
          <w:rPr>
            <w:rFonts w:ascii="Theinhardt Regular"/>
            <w:color w:val="231F20"/>
            <w:spacing w:val="-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mail@hbf.ch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06" w:right="47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Weitere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beteiligte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Personen</w:t>
      </w:r>
      <w:r>
        <w:rPr>
          <w:rFonts w:ascii="Theinhardt Bold"/>
          <w:b/>
          <w:color w:val="231F20"/>
          <w:spacing w:val="26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Forschungspartner: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Hochschule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Luzern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Forschungsgruppe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Envelopes</w:t>
      </w:r>
      <w:r>
        <w:rPr>
          <w:rFonts w:ascii="Theinhardt Regular"/>
          <w:color w:val="231F20"/>
          <w:sz w:val="14"/>
        </w:rPr>
        <w:t> &amp; </w:t>
      </w:r>
      <w:r>
        <w:rPr>
          <w:rFonts w:ascii="Theinhardt Regular"/>
          <w:color w:val="231F20"/>
          <w:spacing w:val="1"/>
          <w:sz w:val="14"/>
        </w:rPr>
        <w:t>Solar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Energy</w:t>
      </w:r>
      <w:r>
        <w:rPr>
          <w:rFonts w:ascii="Theinhardt Regular"/>
          <w:color w:val="231F20"/>
          <w:spacing w:val="5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Technikumstrasse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21,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6048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Horw</w:t>
      </w:r>
      <w:r>
        <w:rPr>
          <w:rFonts w:ascii="Theinhardt Regular"/>
          <w:sz w:val="14"/>
        </w:rPr>
      </w:r>
    </w:p>
    <w:p>
      <w:pPr>
        <w:spacing w:line="160" w:lineRule="exact" w:before="56"/>
        <w:ind w:left="106" w:right="36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Photovoltaik-Engineering: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sundesign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GmbH</w:t>
      </w:r>
      <w:r>
        <w:rPr>
          <w:rFonts w:ascii="Theinhardt Regular"/>
          <w:color w:val="231F20"/>
          <w:spacing w:val="4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Gamlikon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14,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8143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Stallikon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390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14</w:t>
      </w:r>
      <w:r>
        <w:rPr>
          <w:rFonts w:ascii="Theinhardt Regular"/>
          <w:color w:val="231F20"/>
          <w:sz w:val="14"/>
        </w:rPr>
        <w:t> 58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info@sundesign.ch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06" w:right="23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Photovoltaik-Einbindung: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Suntechnics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Fabrisolar</w:t>
      </w:r>
      <w:r>
        <w:rPr>
          <w:rFonts w:ascii="Theinhardt Regular" w:hAnsi="Theinhardt Regular"/>
          <w:color w:val="231F20"/>
          <w:sz w:val="14"/>
        </w:rPr>
        <w:t> AG</w:t>
      </w:r>
      <w:r>
        <w:rPr>
          <w:rFonts w:ascii="Theinhardt Regular" w:hAnsi="Theinhardt Regular"/>
          <w:color w:val="231F20"/>
          <w:spacing w:val="5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Untere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Heslibachstrasse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39,</w:t>
      </w:r>
      <w:r>
        <w:rPr>
          <w:rFonts w:ascii="Theinhardt Regular" w:hAnsi="Theinhardt Regular"/>
          <w:color w:val="231F20"/>
          <w:sz w:val="14"/>
        </w:rPr>
        <w:t> 8700 </w:t>
      </w:r>
      <w:r>
        <w:rPr>
          <w:rFonts w:ascii="Theinhardt Regular" w:hAnsi="Theinhardt Regular"/>
          <w:color w:val="231F20"/>
          <w:spacing w:val="1"/>
          <w:sz w:val="14"/>
        </w:rPr>
        <w:t>Küsnacht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044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914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28</w:t>
      </w:r>
      <w:r>
        <w:rPr>
          <w:rFonts w:ascii="Theinhardt Regular"/>
          <w:color w:val="231F20"/>
          <w:sz w:val="14"/>
        </w:rPr>
        <w:t> 80</w:t>
      </w:r>
      <w:hyperlink r:id="rId8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info@suntechnics.ch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06" w:right="23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Fassadenplanung: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GFT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Fassaden</w:t>
      </w:r>
      <w:r>
        <w:rPr>
          <w:rFonts w:ascii="Theinhardt Regular"/>
          <w:color w:val="231F20"/>
          <w:sz w:val="14"/>
        </w:rPr>
        <w:t> AG</w:t>
      </w:r>
      <w:r>
        <w:rPr>
          <w:rFonts w:ascii="Theinhardt Regular"/>
          <w:color w:val="231F20"/>
          <w:spacing w:val="3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Schuppisstrasse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5"/>
          <w:sz w:val="14"/>
        </w:rPr>
        <w:t>7,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9016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St.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Gallen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Telefon: </w:t>
      </w:r>
      <w:r>
        <w:rPr>
          <w:rFonts w:ascii="Theinhardt Regular"/>
          <w:color w:val="231F20"/>
          <w:spacing w:val="-2"/>
          <w:sz w:val="14"/>
        </w:rPr>
        <w:t>071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282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40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00</w:t>
      </w:r>
      <w:hyperlink r:id="rId9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2"/>
            <w:sz w:val="14"/>
          </w:rPr>
          <w:t>info@gft-fassaden.swiss</w:t>
        </w:r>
        <w:r>
          <w:rPr>
            <w:rFonts w:ascii="Theinhardt Regular"/>
            <w:sz w:val="14"/>
          </w:rPr>
        </w:r>
      </w:hyperlink>
    </w:p>
    <w:p>
      <w:pPr>
        <w:spacing w:line="160" w:lineRule="exact" w:before="39"/>
        <w:ind w:left="106" w:right="50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Photovoltaik-Lieferant: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ertex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solartechnik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GmbH</w:t>
      </w:r>
      <w:r>
        <w:rPr>
          <w:rFonts w:ascii="Theinhardt Regular" w:hAnsi="Theinhardt Regular"/>
          <w:color w:val="231F20"/>
          <w:spacing w:val="4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Peter-Mitterhofer-Straße</w:t>
      </w:r>
      <w:r>
        <w:rPr>
          <w:rFonts w:ascii="Theinhardt Regular" w:hAnsi="Theinhardt Regular"/>
          <w:color w:val="231F20"/>
          <w:sz w:val="14"/>
        </w:rPr>
        <w:t> 4, </w:t>
      </w:r>
      <w:r>
        <w:rPr>
          <w:rFonts w:ascii="Theinhardt Regular" w:hAnsi="Theinhardt Regular"/>
          <w:color w:val="231F20"/>
          <w:spacing w:val="1"/>
          <w:sz w:val="14"/>
        </w:rPr>
        <w:t>A-3300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Amstetten</w:t>
      </w:r>
      <w:r>
        <w:rPr>
          <w:rFonts w:ascii="Theinhardt Regular" w:hAnsi="Theinhardt Regular"/>
          <w:color w:val="231F20"/>
          <w:spacing w:val="5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+43 </w:t>
      </w:r>
      <w:r>
        <w:rPr>
          <w:rFonts w:ascii="Theinhardt Regular" w:hAnsi="Theinhardt Regular"/>
          <w:color w:val="231F20"/>
          <w:spacing w:val="-4"/>
          <w:sz w:val="14"/>
        </w:rPr>
        <w:t>7472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28</w:t>
      </w:r>
      <w:r>
        <w:rPr>
          <w:rFonts w:ascii="Theinhardt Regular" w:hAnsi="Theinhardt Regular"/>
          <w:color w:val="231F20"/>
          <w:sz w:val="14"/>
        </w:rPr>
        <w:t> 260</w:t>
      </w:r>
      <w:hyperlink r:id="rId10">
        <w:r>
          <w:rPr>
            <w:rFonts w:ascii="Theinhardt Regular" w:hAnsi="Theinhardt Regular"/>
            <w:color w:val="231F20"/>
            <w:sz w:val="14"/>
          </w:rPr>
          <w:t>,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info@ertex-solar.at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60" w:lineRule="exact" w:before="56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Gebäudehülle: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Scherrer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Metec</w:t>
      </w:r>
      <w:r>
        <w:rPr>
          <w:rFonts w:ascii="Theinhardt Regular" w:hAnsi="Theinhardt Regular"/>
          <w:color w:val="231F20"/>
          <w:sz w:val="14"/>
        </w:rPr>
        <w:t> AG, </w:t>
      </w:r>
      <w:r>
        <w:rPr>
          <w:rFonts w:ascii="Theinhardt Regular" w:hAnsi="Theinhardt Regular"/>
          <w:color w:val="231F20"/>
          <w:spacing w:val="2"/>
          <w:sz w:val="14"/>
        </w:rPr>
        <w:t>Allmendstrasse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5,</w:t>
      </w:r>
      <w:r>
        <w:rPr>
          <w:rFonts w:ascii="Theinhardt Regular" w:hAnsi="Theinhardt Regular"/>
          <w:color w:val="231F20"/>
          <w:spacing w:val="36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8027 </w:t>
      </w:r>
      <w:r>
        <w:rPr>
          <w:rFonts w:ascii="Theinhardt Regular" w:hAnsi="Theinhardt Regular"/>
          <w:color w:val="231F20"/>
          <w:spacing w:val="1"/>
          <w:sz w:val="14"/>
        </w:rPr>
        <w:t>Zürich,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044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208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90</w:t>
      </w:r>
      <w:r>
        <w:rPr>
          <w:rFonts w:ascii="Theinhardt Regular" w:hAnsi="Theinhardt Regular"/>
          <w:color w:val="231F20"/>
          <w:sz w:val="14"/>
        </w:rPr>
        <w:t> 60</w:t>
      </w:r>
      <w:hyperlink r:id="rId11">
        <w:r>
          <w:rPr>
            <w:rFonts w:ascii="Theinhardt Regular" w:hAnsi="Theinhardt Regular"/>
            <w:color w:val="231F20"/>
            <w:sz w:val="14"/>
          </w:rPr>
          <w:t>,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info@scherrer.biz</w:t>
        </w:r>
        <w:r>
          <w:rPr>
            <w:rFonts w:ascii="Theinhardt Regular" w:hAnsi="Theinhardt Regular"/>
            <w:sz w:val="14"/>
          </w:rPr>
        </w:r>
      </w:hyperlink>
    </w:p>
    <w:p>
      <w:pPr>
        <w:spacing w:before="49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Bauingenieur: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Synaxis</w:t>
      </w:r>
      <w:r>
        <w:rPr>
          <w:rFonts w:ascii="Theinhardt Regular" w:hAnsi="Theinhardt Regular"/>
          <w:color w:val="231F20"/>
          <w:sz w:val="14"/>
        </w:rPr>
        <w:t> AG, </w:t>
      </w:r>
      <w:r>
        <w:rPr>
          <w:rFonts w:ascii="Theinhardt Regular" w:hAnsi="Theinhardt Regular"/>
          <w:color w:val="231F20"/>
          <w:spacing w:val="1"/>
          <w:sz w:val="14"/>
        </w:rPr>
        <w:t>8050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281" w:lineRule="auto" w:before="32"/>
        <w:ind w:left="106" w:right="5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407.480408pt;margin-top:34.311401pt;width:167.25pt;height:.45pt;mso-position-horizontal-relative:page;mso-position-vertical-relative:paragraph;z-index:1096" coordorigin="8150,686" coordsize="3345,9">
            <v:group style="position:absolute;left:8171;top:690;width:3311;height:2" coordorigin="8171,690" coordsize="3311,2">
              <v:shape style="position:absolute;left:8171;top:690;width:3311;height:2" coordorigin="8171,690" coordsize="3311,0" path="m8171,690l11482,690e" filled="false" stroked="true" strokeweight=".425pt" strokecolor="#231f20">
                <v:path arrowok="t"/>
                <v:stroke dashstyle="dash"/>
              </v:shape>
            </v:group>
            <v:group style="position:absolute;left:8154;top:690;width:2;height:2" coordorigin="8154,690" coordsize="2,2">
              <v:shape style="position:absolute;left:8154;top:690;width:2;height:2" coordorigin="8154,690" coordsize="0,0" path="m8154,690l8154,690e" filled="false" stroked="true" strokeweight=".425pt" strokecolor="#231f20">
                <v:path arrowok="t"/>
              </v:shape>
            </v:group>
            <v:group style="position:absolute;left:11490;top:690;width:2;height:2" coordorigin="11490,690" coordsize="2,2">
              <v:shape style="position:absolute;left:11490;top:690;width:2;height:2" coordorigin="11490,690" coordsize="0,0" path="m11490,690l11490,690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 w:hAnsi="Theinhardt Regular"/>
          <w:color w:val="231F20"/>
          <w:spacing w:val="2"/>
          <w:sz w:val="14"/>
        </w:rPr>
        <w:t>HLS-Ingenieur: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Pfenninger</w:t>
      </w:r>
      <w:r>
        <w:rPr>
          <w:rFonts w:ascii="Theinhardt Regular" w:hAnsi="Theinhardt Regular"/>
          <w:color w:val="231F20"/>
          <w:sz w:val="14"/>
        </w:rPr>
        <w:t> &amp; </w:t>
      </w:r>
      <w:r>
        <w:rPr>
          <w:rFonts w:ascii="Theinhardt Regular" w:hAnsi="Theinhardt Regular"/>
          <w:color w:val="231F20"/>
          <w:spacing w:val="1"/>
          <w:sz w:val="14"/>
        </w:rPr>
        <w:t>Partner,</w:t>
      </w:r>
      <w:r>
        <w:rPr>
          <w:rFonts w:ascii="Theinhardt Regular" w:hAnsi="Theinhardt Regular"/>
          <w:color w:val="231F20"/>
          <w:sz w:val="14"/>
        </w:rPr>
        <w:t> 8032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color w:val="231F20"/>
          <w:spacing w:val="38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Elektroing.: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Ruckstuhl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Elektrotech</w:t>
      </w:r>
      <w:r>
        <w:rPr>
          <w:rFonts w:ascii="Theinhardt Regular" w:hAnsi="Theinhardt Regular"/>
          <w:color w:val="231F20"/>
          <w:sz w:val="14"/>
        </w:rPr>
        <w:t> AG, </w:t>
      </w:r>
      <w:r>
        <w:rPr>
          <w:rFonts w:ascii="Theinhardt Regular" w:hAnsi="Theinhardt Regular"/>
          <w:color w:val="231F20"/>
          <w:spacing w:val="-3"/>
          <w:sz w:val="14"/>
        </w:rPr>
        <w:t>3134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Adliswil</w:t>
      </w:r>
      <w:r>
        <w:rPr>
          <w:rFonts w:ascii="Theinhardt Regular" w:hAnsi="Theinhardt Regular"/>
          <w:color w:val="231F20"/>
          <w:spacing w:val="44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Heizungsing.: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Guyer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Wärme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Wasser, </w:t>
      </w:r>
      <w:r>
        <w:rPr>
          <w:rFonts w:ascii="Theinhardt Regular" w:hAnsi="Theinhardt Regular"/>
          <w:color w:val="231F20"/>
          <w:spacing w:val="2"/>
          <w:sz w:val="14"/>
        </w:rPr>
        <w:t>8044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after="0" w:line="281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900" w:right="620"/>
          <w:cols w:num="3" w:equalWidth="0">
            <w:col w:w="3462" w:space="109"/>
            <w:col w:w="3452" w:space="120"/>
            <w:col w:w="3587"/>
          </w:cols>
        </w:sectPr>
      </w:pP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21"/>
          <w:szCs w:val="21"/>
        </w:rPr>
      </w:pPr>
    </w:p>
    <w:p>
      <w:pPr>
        <w:spacing w:before="70"/>
        <w:ind w:left="667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79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4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ail@hbf.ch" TargetMode="External"/><Relationship Id="rId7" Type="http://schemas.openxmlformats.org/officeDocument/2006/relationships/hyperlink" Target="mailto:info@sundesign.ch" TargetMode="External"/><Relationship Id="rId8" Type="http://schemas.openxmlformats.org/officeDocument/2006/relationships/hyperlink" Target="mailto:info@suntechnics.ch" TargetMode="External"/><Relationship Id="rId9" Type="http://schemas.openxmlformats.org/officeDocument/2006/relationships/hyperlink" Target="mailto:info@gft-fassaden.swiss" TargetMode="External"/><Relationship Id="rId10" Type="http://schemas.openxmlformats.org/officeDocument/2006/relationships/hyperlink" Target="mailto:info@ertex-solar.at" TargetMode="External"/><Relationship Id="rId11" Type="http://schemas.openxmlformats.org/officeDocument/2006/relationships/hyperlink" Target="mailto:info@scherrer.biz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2018-10-02T10:10:49Z</dcterms:created>
  <dcterms:modified xsi:type="dcterms:W3CDTF">2018-10-02T10:10:49Z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