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3495" w14:textId="77777777" w:rsidR="00BC0F14" w:rsidRDefault="00EA42A3">
      <w:pPr>
        <w:tabs>
          <w:tab w:val="left" w:pos="2539"/>
        </w:tabs>
        <w:spacing w:before="38" w:line="230" w:lineRule="exact"/>
        <w:ind w:left="100"/>
        <w:jc w:val="both"/>
        <w:rPr>
          <w:rFonts w:ascii="Theinhardt Regular" w:eastAsia="Theinhardt Regular" w:hAnsi="Theinhardt Regular" w:cs="Theinhardt Regular"/>
          <w:sz w:val="18"/>
          <w:szCs w:val="18"/>
        </w:rPr>
      </w:pPr>
      <w:r>
        <w:pict w14:anchorId="3F79FA91">
          <v:group id="_x0000_s1056" style="position:absolute;left:0;text-align:left;margin-left:51.25pt;margin-top:14.15pt;width:.1pt;height:.1pt;z-index:-4288;mso-position-horizontal-relative:page" coordorigin="1025,283" coordsize="2,2">
            <v:shape id="_x0000_s1057" style="position:absolute;left:1025;top:283;width:2;height:2" coordorigin="1025,283" coordsize="0,0" path="m1025,283r,e" filled="f" strokecolor="#231f20" strokeweight=".14994mm">
              <v:path arrowok="t"/>
            </v:shape>
            <w10:wrap anchorx="page"/>
          </v:group>
        </w:pict>
      </w:r>
      <w:r>
        <w:pict w14:anchorId="458E5475">
          <v:group id="_x0000_s1054" style="position:absolute;left:0;text-align:left;margin-left:173.4pt;margin-top:14.15pt;width:.1pt;height:.1pt;z-index:1120;mso-position-horizontal-relative:page" coordorigin="3468,283" coordsize="2,2">
            <v:shape id="_x0000_s1055" style="position:absolute;left:3468;top:283;width:2;height:2" coordorigin="3468,283" coordsize="0,0" path="m3468,283r,e" filled="f" strokecolor="#231f20" strokeweight=".14994mm">
              <v:path arrowok="t"/>
            </v:shape>
            <w10:wrap anchorx="page"/>
          </v:group>
        </w:pict>
      </w:r>
      <w:r>
        <w:pict w14:anchorId="004AF243">
          <v:group id="_x0000_s1052" style="position:absolute;left:0;text-align:left;margin-left:51.25pt;margin-top:25.65pt;width:.1pt;height:.1pt;z-index:-4240;mso-position-horizontal-relative:page" coordorigin="1025,513" coordsize="2,2">
            <v:shape id="_x0000_s1053" style="position:absolute;left:1025;top:513;width:2;height:2" coordorigin="1025,513" coordsize="0,0" path="m1025,513r,e" filled="f" strokecolor="#231f20" strokeweight=".14994mm">
              <v:path arrowok="t"/>
            </v:shape>
            <w10:wrap anchorx="page"/>
          </v:group>
        </w:pict>
      </w:r>
      <w:r>
        <w:pict w14:anchorId="563C9B14">
          <v:group id="_x0000_s1050" style="position:absolute;left:0;text-align:left;margin-left:173.4pt;margin-top:25.65pt;width:.1pt;height:.1pt;z-index:1168;mso-position-horizontal-relative:page" coordorigin="3468,513" coordsize="2,2">
            <v:shape id="_x0000_s1051" style="position:absolute;left:3468;top:513;width:2;height:2" coordorigin="3468,513" coordsize="0,0" path="m3468,513r,e" filled="f" strokecolor="#231f20" strokeweight=".14994mm">
              <v:path arrowok="t"/>
            </v:shape>
            <w10:wrap anchorx="page"/>
          </v:group>
        </w:pict>
      </w:r>
      <w:r>
        <w:pict w14:anchorId="6E162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left:0;text-align:left;margin-left:51pt;margin-top:52.85pt;width:82.2pt;height:60.2pt;z-index:1192;mso-position-horizontal-relative:page">
            <v:imagedata r:id="rId5" o:title=""/>
            <w10:wrap anchorx="page"/>
          </v:shape>
        </w:pic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 xml:space="preserve"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 xml:space="preserve">B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ab/>
      </w:r>
      <w:r>
        <w:rPr>
          <w:rFonts w:ascii="Theinhardt Black" w:hAnsi="Theinhardt Black"/>
          <w:b/>
          <w:color w:val="231F20"/>
          <w:spacing w:val="25"/>
          <w:sz w:val="18"/>
        </w:rPr>
        <w:t xml:space="preserve"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 xml:space="preserve"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ab/>
      </w:r>
      <w:r>
        <w:rPr>
          <w:rFonts w:ascii="Theinhardt Black" w:hAnsi="Theinhardt Black"/>
          <w:b/>
          <w:color w:val="231F20"/>
          <w:spacing w:val="22"/>
          <w:sz w:val="18"/>
        </w:rPr>
        <w:t xml:space="preserve"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 xml:space="preserve"> </w:t>
      </w:r>
      <w:r>
        <w:rPr>
          <w:rFonts w:ascii="Theinhardt Regular" w:hAnsi="Theinhardt Regular"/>
          <w:color w:val="231F20"/>
          <w:sz w:val="18"/>
        </w:rPr>
        <w:t>2018</w:t>
      </w:r>
    </w:p>
    <w:p w14:paraId="57BAE95B" w14:textId="475682B6" w:rsidR="00BC0F14" w:rsidRDefault="00EA42A3">
      <w:pPr>
        <w:spacing w:before="38" w:line="230" w:lineRule="exact"/>
        <w:ind w:left="100" w:right="114"/>
        <w:jc w:val="both"/>
        <w:rPr>
          <w:rFonts w:ascii="Theinhardt Bold" w:eastAsia="Theinhardt Bold" w:hAnsi="Theinhardt Bold" w:cs="Theinhardt Bold"/>
          <w:sz w:val="18"/>
          <w:szCs w:val="18"/>
        </w:rPr>
      </w:pPr>
      <w:r>
        <w:br w:type="column"/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Peter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Scherrer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Ursina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Arnet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bezogen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Januar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PlusEnergie-Einfamilienhaus</w:t>
      </w:r>
      <w:r>
        <w:rPr>
          <w:rFonts w:ascii="Theinhardt Bold" w:eastAsia="Theinhardt Bold" w:hAnsi="Theinhardt Bold" w:cs="Theinhardt Bold"/>
          <w:b/>
          <w:bCs/>
          <w:color w:val="231F20"/>
          <w:spacing w:val="-1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(EFH)</w:t>
      </w:r>
      <w:r>
        <w:rPr>
          <w:rFonts w:ascii="Theinhardt Bold" w:eastAsia="Theinhardt Bold" w:hAnsi="Theinhardt Bold" w:cs="Theinhardt Bold"/>
          <w:b/>
          <w:bCs/>
          <w:color w:val="231F20"/>
          <w:spacing w:val="7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Hünenberg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8"/>
          <w:szCs w:val="18"/>
        </w:rPr>
        <w:t>See/ZG.</w:t>
      </w:r>
      <w:r>
        <w:rPr>
          <w:rFonts w:ascii="Theinhardt Bold" w:eastAsia="Theinhardt Bold" w:hAnsi="Theinhardt Bold" w:cs="Theinhardt Bold"/>
          <w:b/>
          <w:bCs/>
          <w:color w:val="231F20"/>
          <w:spacing w:val="-17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eastAsia="Theinhardt Bold" w:hAnsi="Theinhardt Bold" w:cs="Theinhardt Bold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0.12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eastAsia="Theinhardt Bold" w:hAnsi="Theinhardt Bold" w:cs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eastAsia="Theinhardt Bold" w:hAnsi="Theinhardt Bold" w:cs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vorbildlich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gedämmt.</w:t>
      </w:r>
      <w:r>
        <w:rPr>
          <w:rFonts w:ascii="Theinhardt Bold" w:eastAsia="Theinhardt Bold" w:hAnsi="Theinhardt Bold" w:cs="Theinhardt Bold"/>
          <w:b/>
          <w:bCs/>
          <w:color w:val="231F20"/>
          <w:spacing w:val="-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eastAsia="Theinhardt Bold" w:hAnsi="Theinhardt Bold" w:cs="Theinhardt Bold"/>
          <w:b/>
          <w:bCs/>
          <w:color w:val="231F20"/>
          <w:spacing w:val="6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EFH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pro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Jahr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12’800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kWh.</w:t>
      </w:r>
      <w:r>
        <w:rPr>
          <w:rFonts w:ascii="Theinhardt Bold" w:eastAsia="Theinhardt Bold" w:hAnsi="Theinhardt Bold" w:cs="Theinhardt Bold"/>
          <w:b/>
          <w:bCs/>
          <w:color w:val="231F20"/>
          <w:spacing w:val="-17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25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20’700</w:t>
      </w:r>
      <w:r>
        <w:rPr>
          <w:rFonts w:ascii="Theinhardt Bold" w:eastAsia="Theinhardt Bold" w:hAnsi="Theinhardt Bold" w:cs="Theinhardt Bold"/>
          <w:b/>
          <w:bCs/>
          <w:color w:val="231F20"/>
          <w:spacing w:val="-1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eastAsia="Theinhardt Bold" w:hAnsi="Theinhardt Bold" w:cs="Theinhardt Bold"/>
          <w:b/>
          <w:bCs/>
          <w:color w:val="231F20"/>
          <w:spacing w:val="-17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eastAsia="Theinhardt Bold" w:hAnsi="Theinhardt Bold" w:cs="Theinhardt Bold"/>
          <w:b/>
          <w:bCs/>
          <w:color w:val="231F20"/>
          <w:spacing w:val="6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Gebäude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162%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eastAsia="Theinhardt Bold" w:hAnsi="Theinhardt Bold" w:cs="Theinhardt Bold"/>
          <w:b/>
          <w:bCs/>
          <w:color w:val="231F20"/>
          <w:spacing w:val="1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eastAsia="Theinhardt Bold" w:hAnsi="Theinhardt Bold" w:cs="Theinhardt Bold"/>
          <w:b/>
          <w:bCs/>
          <w:color w:val="231F20"/>
          <w:spacing w:val="8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8’000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eastAsia="Theinhardt Bold" w:hAnsi="Theinhardt Bold" w:cs="Theinhardt Bold"/>
          <w:b/>
          <w:bCs/>
          <w:color w:val="231F20"/>
          <w:spacing w:val="-13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dachintegrierte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harmoniert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Holzfassade.</w:t>
      </w:r>
      <w:r>
        <w:rPr>
          <w:rFonts w:ascii="Theinhardt Bold" w:eastAsia="Theinhardt Bold" w:hAnsi="Theinhardt Bold" w:cs="Theinhardt Bold"/>
          <w:b/>
          <w:bCs/>
          <w:color w:val="231F20"/>
          <w:spacing w:val="-13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eastAsia="Theinhardt Bold" w:hAnsi="Theinhardt Bold" w:cs="Theinhardt Bold"/>
          <w:b/>
          <w:bCs/>
          <w:color w:val="231F20"/>
          <w:spacing w:val="-6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Solar-</w:t>
      </w:r>
      <w:r>
        <w:rPr>
          <w:rFonts w:ascii="Theinhardt Bold" w:eastAsia="Theinhardt Bold" w:hAnsi="Theinhardt Bold" w:cs="Theinhardt Bold"/>
          <w:b/>
          <w:bCs/>
          <w:color w:val="231F20"/>
          <w:spacing w:val="48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strom versorgt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über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Wärmepumpe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Heizung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2"/>
          <w:sz w:val="18"/>
          <w:szCs w:val="18"/>
        </w:rPr>
        <w:t>Warmwasser.</w:t>
      </w:r>
      <w:r>
        <w:rPr>
          <w:rFonts w:ascii="Theinhardt Bold" w:eastAsia="Theinhardt Bold" w:hAnsi="Theinhardt Bold" w:cs="Theinhardt Bold"/>
          <w:b/>
          <w:bCs/>
          <w:color w:val="231F20"/>
          <w:spacing w:val="-8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In Kälteperioden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 xml:space="preserve"> ga-</w:t>
      </w:r>
      <w:r>
        <w:rPr>
          <w:rFonts w:ascii="Theinhardt Bold" w:eastAsia="Theinhardt Bold" w:hAnsi="Theinhardt Bold" w:cs="Theinhardt Bold"/>
          <w:b/>
          <w:bCs/>
          <w:color w:val="231F20"/>
          <w:spacing w:val="59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rantiert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Kachelofen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notwendige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Wärmeenergieversorgung.</w:t>
      </w:r>
      <w:r>
        <w:rPr>
          <w:rFonts w:ascii="Theinhardt Bold" w:eastAsia="Theinhardt Bold" w:hAnsi="Theinhardt Bold" w:cs="Theinhardt Bold"/>
          <w:b/>
          <w:bCs/>
          <w:color w:val="231F20"/>
          <w:spacing w:val="25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eastAsia="Theinhardt Bold" w:hAnsi="Theinhardt Bold" w:cs="Theinhardt Bold"/>
          <w:b/>
          <w:bCs/>
          <w:color w:val="231F20"/>
          <w:spacing w:val="32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Solarstromüber-</w:t>
      </w:r>
      <w:r>
        <w:rPr>
          <w:rFonts w:ascii="Theinhardt Bold" w:eastAsia="Theinhardt Bold" w:hAnsi="Theinhardt Bold" w:cs="Theinhardt Bold"/>
          <w:b/>
          <w:bCs/>
          <w:color w:val="231F20"/>
          <w:spacing w:val="74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schuss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mindestens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fünf Elektroautos</w:t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 12’000 km</w:t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>CO</w:t>
      </w:r>
      <w:r>
        <w:rPr>
          <w:rFonts w:ascii="Theinhardt Bold" w:eastAsia="Theinhardt Bold" w:hAnsi="Theinhardt Bold" w:cs="Theinhardt Bold"/>
          <w:b/>
          <w:bCs/>
          <w:color w:val="231F20"/>
          <w:position w:val="-5"/>
          <w:sz w:val="10"/>
          <w:szCs w:val="10"/>
        </w:rPr>
        <w:t>2</w:t>
      </w:r>
      <w:r>
        <w:rPr>
          <w:rFonts w:ascii="Theinhardt Bold" w:eastAsia="Theinhardt Bold" w:hAnsi="Theinhardt Bold" w:cs="Theinhardt Bold"/>
          <w:b/>
          <w:bCs/>
          <w:color w:val="231F20"/>
          <w:sz w:val="18"/>
          <w:szCs w:val="18"/>
        </w:rPr>
        <w:t xml:space="preserve">-frei 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fa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sz w:val="18"/>
          <w:szCs w:val="18"/>
        </w:rPr>
        <w:t>hren.</w:t>
      </w:r>
    </w:p>
    <w:p w14:paraId="38972EDD" w14:textId="77777777" w:rsidR="00BC0F14" w:rsidRDefault="00BC0F14">
      <w:pPr>
        <w:spacing w:line="230" w:lineRule="exact"/>
        <w:jc w:val="both"/>
        <w:rPr>
          <w:rFonts w:ascii="Theinhardt Bold" w:eastAsia="Theinhardt Bold" w:hAnsi="Theinhardt Bold" w:cs="Theinhardt Bold"/>
          <w:sz w:val="18"/>
          <w:szCs w:val="18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num="2" w:space="720" w:equalWidth="0">
            <w:col w:w="2540" w:space="139"/>
            <w:col w:w="8031"/>
          </w:cols>
        </w:sectPr>
      </w:pPr>
    </w:p>
    <w:p w14:paraId="1AED9B52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286C53C2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5ED61171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5567FF54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11BB2D35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54C20F1D" w14:textId="77777777" w:rsidR="00BC0F14" w:rsidRDefault="00BC0F14">
      <w:pPr>
        <w:spacing w:before="7"/>
        <w:rPr>
          <w:rFonts w:ascii="Theinhardt Bold" w:eastAsia="Theinhardt Bold" w:hAnsi="Theinhardt Bold" w:cs="Theinhardt Bold"/>
          <w:b/>
          <w:bCs/>
          <w:sz w:val="23"/>
          <w:szCs w:val="23"/>
        </w:rPr>
      </w:pPr>
    </w:p>
    <w:p w14:paraId="33CAA29A" w14:textId="77777777" w:rsidR="00BC0F14" w:rsidRDefault="00EA42A3">
      <w:pPr>
        <w:spacing w:before="5"/>
        <w:ind w:left="100"/>
        <w:rPr>
          <w:rFonts w:ascii="Theinhardt Black" w:eastAsia="Theinhardt Black" w:hAnsi="Theinhardt Black" w:cs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 xml:space="preserve">162%-PEB-EFH </w:t>
      </w:r>
      <w:r>
        <w:rPr>
          <w:rFonts w:ascii="Theinhardt Black" w:hAnsi="Theinhardt Black"/>
          <w:b/>
          <w:color w:val="0067B1"/>
          <w:spacing w:val="6"/>
          <w:sz w:val="40"/>
        </w:rPr>
        <w:t>Sc</w:t>
      </w:r>
      <w:r>
        <w:rPr>
          <w:rFonts w:ascii="Theinhardt Black" w:hAnsi="Theinhardt Black"/>
          <w:b/>
          <w:color w:val="0067B1"/>
          <w:spacing w:val="1"/>
          <w:sz w:val="40"/>
        </w:rPr>
        <w:t>h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8"/>
          <w:sz w:val="40"/>
        </w:rPr>
        <w:t>r</w:t>
      </w:r>
      <w:r>
        <w:rPr>
          <w:rFonts w:ascii="Theinhardt Black" w:hAnsi="Theinhardt Black"/>
          <w:b/>
          <w:color w:val="0067B1"/>
          <w:spacing w:val="7"/>
          <w:sz w:val="40"/>
        </w:rPr>
        <w:t>r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-24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 xml:space="preserve">, 6333 </w:t>
      </w:r>
      <w:r>
        <w:rPr>
          <w:rFonts w:ascii="Theinhardt Black" w:hAnsi="Theinhardt Black"/>
          <w:b/>
          <w:color w:val="0067B1"/>
          <w:spacing w:val="3"/>
          <w:sz w:val="40"/>
        </w:rPr>
        <w:t>Hünenberg</w:t>
      </w:r>
      <w:r>
        <w:rPr>
          <w:rFonts w:ascii="Theinhardt Black" w:hAnsi="Theinhardt Black"/>
          <w:b/>
          <w:color w:val="0067B1"/>
          <w:sz w:val="40"/>
        </w:rPr>
        <w:t xml:space="preserve"> </w:t>
      </w:r>
      <w:r>
        <w:rPr>
          <w:rFonts w:ascii="Theinhardt Black" w:hAnsi="Theinhardt Black"/>
          <w:b/>
          <w:color w:val="0067B1"/>
          <w:spacing w:val="4"/>
          <w:sz w:val="40"/>
        </w:rPr>
        <w:t>See/ZG</w:t>
      </w:r>
    </w:p>
    <w:p w14:paraId="7FCCCA54" w14:textId="77777777" w:rsidR="00BC0F14" w:rsidRDefault="00BC0F14">
      <w:pPr>
        <w:spacing w:before="11"/>
        <w:rPr>
          <w:rFonts w:ascii="Theinhardt Black" w:eastAsia="Theinhardt Black" w:hAnsi="Theinhardt Black" w:cs="Theinhardt Black"/>
          <w:b/>
          <w:bCs/>
          <w:sz w:val="23"/>
          <w:szCs w:val="23"/>
        </w:rPr>
      </w:pPr>
    </w:p>
    <w:p w14:paraId="6E7AF74B" w14:textId="77777777" w:rsidR="00BC0F14" w:rsidRDefault="00BC0F14">
      <w:pPr>
        <w:rPr>
          <w:rFonts w:ascii="Theinhardt Black" w:eastAsia="Theinhardt Black" w:hAnsi="Theinhardt Black" w:cs="Theinhardt Black"/>
          <w:sz w:val="23"/>
          <w:szCs w:val="23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space="720"/>
        </w:sectPr>
      </w:pPr>
    </w:p>
    <w:p w14:paraId="7E6DDEF8" w14:textId="77777777" w:rsidR="00BC0F14" w:rsidRDefault="00EA42A3">
      <w:pPr>
        <w:pStyle w:val="Textkrper"/>
        <w:spacing w:before="52" w:line="230" w:lineRule="exact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neue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PEB-EFH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Scherrer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Hünenberg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besticht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durch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seine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schlichte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Architek-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tur,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seine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elegante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Holzfassade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durch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ökologische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Bauweise: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Die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gesamte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</w:rPr>
        <w:t>Konstruktion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besteht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aus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Schweizer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Mond-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holz,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metalllos,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leimfrei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ohne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chemi-</w:t>
      </w:r>
    </w:p>
    <w:p w14:paraId="580FD17E" w14:textId="77777777" w:rsidR="00BC0F14" w:rsidRDefault="00EA42A3">
      <w:pPr>
        <w:pStyle w:val="Textkrper"/>
        <w:spacing w:before="52" w:line="230" w:lineRule="exact"/>
        <w:jc w:val="both"/>
      </w:pPr>
      <w:r>
        <w:br w:type="column"/>
      </w:r>
      <w:r>
        <w:rPr>
          <w:color w:val="231F20"/>
          <w:spacing w:val="-2"/>
        </w:rPr>
        <w:t>kWh/a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beträgt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Eigenenergieversorgung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162%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garantiert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einen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Solarstromüber-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schuss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von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8’000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kWh/a.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Dieser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</w:rPr>
        <w:t>wird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öffentliche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1"/>
        </w:rPr>
        <w:t>Netz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eingespeist.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hausei-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genen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Ladestation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können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Eigentümer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ihr</w:t>
      </w:r>
      <w:r>
        <w:rPr>
          <w:color w:val="231F20"/>
          <w:spacing w:val="-1"/>
        </w:rPr>
        <w:t xml:space="preserve"> Elektroauto </w:t>
      </w:r>
      <w:r>
        <w:rPr>
          <w:color w:val="231F20"/>
        </w:rPr>
        <w:t>mit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eigenen</w:t>
      </w:r>
      <w:r>
        <w:rPr>
          <w:color w:val="231F20"/>
          <w:spacing w:val="-1"/>
        </w:rPr>
        <w:t xml:space="preserve"> Solarstrom</w:t>
      </w:r>
    </w:p>
    <w:p w14:paraId="71E4C349" w14:textId="77777777" w:rsidR="00BC0F14" w:rsidRDefault="00EA42A3">
      <w:pPr>
        <w:spacing w:before="87"/>
        <w:ind w:left="100"/>
        <w:rPr>
          <w:rFonts w:ascii="Theinhardt Black" w:eastAsia="Theinhardt Black" w:hAnsi="Theinhardt Black" w:cs="Theinhardt Black"/>
          <w:sz w:val="14"/>
          <w:szCs w:val="14"/>
        </w:rPr>
      </w:pPr>
      <w:r>
        <w:br w:type="column"/>
      </w:r>
      <w:r>
        <w:rPr>
          <w:rFonts w:ascii="Theinhardt Black"/>
          <w:b/>
          <w:color w:val="231F20"/>
          <w:sz w:val="14"/>
        </w:rPr>
        <w:t>Technische Daten</w:t>
      </w:r>
    </w:p>
    <w:p w14:paraId="7024B2AA" w14:textId="77777777" w:rsidR="00BC0F14" w:rsidRDefault="00BC0F14">
      <w:pPr>
        <w:spacing w:before="10"/>
        <w:rPr>
          <w:rFonts w:ascii="Theinhardt Black" w:eastAsia="Theinhardt Black" w:hAnsi="Theinhardt Black" w:cs="Theinhardt Black"/>
          <w:b/>
          <w:bCs/>
          <w:sz w:val="2"/>
          <w:szCs w:val="2"/>
        </w:rPr>
      </w:pPr>
    </w:p>
    <w:p w14:paraId="4AE71A5E" w14:textId="77777777" w:rsidR="00BC0F14" w:rsidRDefault="00EA42A3">
      <w:pPr>
        <w:spacing w:line="20" w:lineRule="atLeast"/>
        <w:ind w:left="100"/>
        <w:rPr>
          <w:rFonts w:ascii="Theinhardt Black" w:eastAsia="Theinhardt Black" w:hAnsi="Theinhardt Black" w:cs="Theinhardt Black"/>
          <w:sz w:val="2"/>
          <w:szCs w:val="2"/>
        </w:rPr>
      </w:pPr>
      <w:r>
        <w:rPr>
          <w:rFonts w:ascii="Theinhardt Black" w:eastAsia="Theinhardt Black" w:hAnsi="Theinhardt Black" w:cs="Theinhardt Black"/>
          <w:sz w:val="2"/>
          <w:szCs w:val="2"/>
        </w:rPr>
      </w:r>
      <w:r>
        <w:rPr>
          <w:rFonts w:ascii="Theinhardt Black" w:eastAsia="Theinhardt Black" w:hAnsi="Theinhardt Black" w:cs="Theinhardt Black"/>
          <w:sz w:val="2"/>
          <w:szCs w:val="2"/>
        </w:rPr>
        <w:pict w14:anchorId="57356F75">
          <v:group id="_x0000_s1042" style="width:167.25pt;height:.45pt;mso-position-horizontal-relative:char;mso-position-vertical-relative:line" coordsize="3345,9">
            <v:group id="_x0000_s1047" style="position:absolute;left:21;top:4;width:3311;height:2" coordorigin="21,4" coordsize="3311,2">
              <v:shape id="_x0000_s1048" style="position:absolute;left:21;top:4;width:3311;height:2" coordorigin="21,4" coordsize="3311,0" path="m21,4r3311,e" filled="f" strokecolor="#231f20" strokeweight=".14994mm">
                <v:stroke dashstyle="dash"/>
                <v:path arrowok="t"/>
              </v:shape>
            </v:group>
            <v:group id="_x0000_s1045" style="position:absolute;left:4;top:4;width:2;height:2" coordorigin="4,4" coordsize="2,2">
              <v:shape id="_x0000_s1046" style="position:absolute;left:4;top:4;width:2;height:2" coordorigin="4,4" coordsize="0,0" path="m4,4r,e" filled="f" strokecolor="#231f20" strokeweight=".14994mm">
                <v:path arrowok="t"/>
              </v:shape>
            </v:group>
            <v:group id="_x0000_s1043" style="position:absolute;left:3341;top:4;width:2;height:2" coordorigin="3341,4" coordsize="2,2">
              <v:shape id="_x0000_s1044" style="position:absolute;left:3341;top:4;width:2;height:2" coordorigin="3341,4" coordsize="0,0" path="m3341,4r,e" filled="f" strokecolor="#231f20" strokeweight=".14994mm">
                <v:path arrowok="t"/>
              </v:shape>
            </v:group>
            <w10:anchorlock/>
          </v:group>
        </w:pict>
      </w:r>
    </w:p>
    <w:p w14:paraId="1EEB76AC" w14:textId="77777777" w:rsidR="00BC0F14" w:rsidRDefault="00EA42A3">
      <w:pPr>
        <w:spacing w:before="20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</w:p>
    <w:p w14:paraId="4A3454E3" w14:textId="77777777" w:rsidR="00BC0F14" w:rsidRDefault="00EA42A3">
      <w:pPr>
        <w:tabs>
          <w:tab w:val="left" w:pos="1333"/>
          <w:tab w:val="left" w:pos="1947"/>
        </w:tabs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</w:r>
      <w:r>
        <w:rPr>
          <w:rFonts w:ascii="Theinhardt Regular"/>
          <w:color w:val="231F20"/>
          <w:sz w:val="14"/>
        </w:rPr>
        <w:tab/>
        <w:t>35 cm</w:t>
      </w:r>
      <w:r>
        <w:rPr>
          <w:rFonts w:ascii="Theinhardt Regular"/>
          <w:color w:val="231F20"/>
          <w:sz w:val="14"/>
        </w:rPr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 xml:space="preserve">  </w:t>
      </w:r>
      <w:r>
        <w:rPr>
          <w:rFonts w:ascii="Theinhardt Regular"/>
          <w:color w:val="231F20"/>
          <w:spacing w:val="1"/>
          <w:sz w:val="14"/>
        </w:rPr>
        <w:t xml:space="preserve"> </w:t>
      </w:r>
      <w:r>
        <w:rPr>
          <w:rFonts w:ascii="Theinhardt Regular"/>
          <w:color w:val="231F20"/>
          <w:spacing w:val="-5"/>
          <w:sz w:val="14"/>
        </w:rPr>
        <w:t>0.16</w:t>
      </w:r>
      <w:r>
        <w:rPr>
          <w:rFonts w:ascii="Theinhardt Regular"/>
          <w:color w:val="231F20"/>
          <w:sz w:val="14"/>
        </w:rPr>
        <w:t xml:space="preserve"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</w:p>
    <w:p w14:paraId="54A96F57" w14:textId="77777777" w:rsidR="00BC0F14" w:rsidRDefault="00EA42A3">
      <w:pPr>
        <w:tabs>
          <w:tab w:val="left" w:pos="1207"/>
          <w:tab w:val="left" w:pos="1947"/>
        </w:tabs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</w:r>
      <w:r>
        <w:rPr>
          <w:rFonts w:ascii="Theinhardt Regular"/>
          <w:color w:val="231F20"/>
          <w:spacing w:val="1"/>
          <w:sz w:val="14"/>
        </w:rPr>
        <w:tab/>
        <w:t>40.8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pacing w:val="1"/>
          <w:sz w:val="14"/>
        </w:rPr>
        <w:tab/>
        <w:t>U-Wert:</w:t>
      </w:r>
      <w:r>
        <w:rPr>
          <w:rFonts w:ascii="Theinhardt Regular"/>
          <w:color w:val="231F20"/>
          <w:sz w:val="14"/>
        </w:rPr>
        <w:t xml:space="preserve">  </w:t>
      </w:r>
      <w:r>
        <w:rPr>
          <w:rFonts w:ascii="Theinhardt Regular"/>
          <w:color w:val="231F20"/>
          <w:spacing w:val="15"/>
          <w:sz w:val="14"/>
        </w:rPr>
        <w:t xml:space="preserve"> </w:t>
      </w:r>
      <w:r>
        <w:rPr>
          <w:rFonts w:ascii="Theinhardt Regular"/>
          <w:color w:val="231F20"/>
          <w:spacing w:val="-5"/>
          <w:sz w:val="14"/>
        </w:rPr>
        <w:t>0.12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</w:p>
    <w:p w14:paraId="03214582" w14:textId="77777777" w:rsidR="00BC0F14" w:rsidRDefault="00EA42A3">
      <w:pPr>
        <w:tabs>
          <w:tab w:val="left" w:pos="1214"/>
          <w:tab w:val="left" w:pos="1947"/>
        </w:tabs>
        <w:spacing w:before="5" w:line="207" w:lineRule="auto"/>
        <w:ind w:left="100" w:right="279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</w:r>
      <w:r>
        <w:rPr>
          <w:rFonts w:ascii="Theinhardt Regular"/>
          <w:color w:val="231F20"/>
          <w:spacing w:val="1"/>
          <w:sz w:val="14"/>
        </w:rPr>
        <w:tab/>
      </w:r>
      <w:r>
        <w:rPr>
          <w:rFonts w:ascii="Theinhardt Regular"/>
          <w:color w:val="231F20"/>
          <w:spacing w:val="-5"/>
          <w:sz w:val="14"/>
        </w:rPr>
        <w:t>51</w:t>
      </w:r>
      <w:r>
        <w:rPr>
          <w:rFonts w:ascii="Theinhardt Regular"/>
          <w:color w:val="231F20"/>
          <w:sz w:val="14"/>
        </w:rPr>
        <w:t xml:space="preserve"> cm</w:t>
      </w:r>
      <w:r>
        <w:rPr>
          <w:rFonts w:ascii="Theinhardt Regular"/>
          <w:color w:val="231F20"/>
          <w:sz w:val="14"/>
        </w:rPr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27"/>
          <w:sz w:val="14"/>
        </w:rPr>
        <w:t xml:space="preserve"> </w:t>
      </w:r>
      <w:r>
        <w:rPr>
          <w:rFonts w:ascii="Theinhardt Regular"/>
          <w:color w:val="231F20"/>
          <w:sz w:val="14"/>
        </w:rPr>
        <w:t>0.15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3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Fenster:</w:t>
      </w:r>
      <w:r>
        <w:rPr>
          <w:rFonts w:ascii="Theinhardt Regular"/>
          <w:color w:val="231F20"/>
          <w:spacing w:val="1"/>
          <w:sz w:val="14"/>
        </w:rPr>
        <w:tab/>
      </w:r>
      <w:r>
        <w:rPr>
          <w:rFonts w:ascii="Theinhardt Regular"/>
          <w:color w:val="231F20"/>
          <w:w w:val="95"/>
          <w:sz w:val="14"/>
        </w:rPr>
        <w:t>dreifach</w:t>
      </w:r>
      <w:r>
        <w:rPr>
          <w:rFonts w:ascii="Theinhardt Regular"/>
          <w:color w:val="231F20"/>
          <w:w w:val="95"/>
          <w:sz w:val="14"/>
        </w:rPr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 xml:space="preserve">    </w:t>
      </w:r>
      <w:r>
        <w:rPr>
          <w:rFonts w:ascii="Theinhardt Regular"/>
          <w:color w:val="231F20"/>
          <w:spacing w:val="3"/>
          <w:sz w:val="14"/>
        </w:rPr>
        <w:t xml:space="preserve"> </w:t>
      </w:r>
      <w:r>
        <w:rPr>
          <w:rFonts w:ascii="Theinhardt Regular"/>
          <w:color w:val="231F20"/>
          <w:spacing w:val="-3"/>
          <w:sz w:val="14"/>
        </w:rPr>
        <w:t>1.0</w:t>
      </w:r>
      <w:r>
        <w:rPr>
          <w:rFonts w:ascii="Theinhardt Regular"/>
          <w:color w:val="231F20"/>
          <w:sz w:val="14"/>
        </w:rPr>
        <w:t xml:space="preserve"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</w:p>
    <w:p w14:paraId="2E744B18" w14:textId="77777777" w:rsidR="00BC0F14" w:rsidRDefault="00EA42A3">
      <w:pPr>
        <w:spacing w:before="38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</w:p>
    <w:p w14:paraId="3E719A68" w14:textId="77777777" w:rsidR="00BC0F14" w:rsidRDefault="00BC0F14">
      <w:pPr>
        <w:rPr>
          <w:rFonts w:ascii="Theinhardt Bold" w:eastAsia="Theinhardt Bold" w:hAnsi="Theinhardt Bold" w:cs="Theinhardt Bold"/>
          <w:sz w:val="14"/>
          <w:szCs w:val="14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num="3" w:space="720" w:equalWidth="0">
            <w:col w:w="3446" w:space="126"/>
            <w:col w:w="3446" w:space="126"/>
            <w:col w:w="3566"/>
          </w:cols>
        </w:sectPr>
      </w:pPr>
    </w:p>
    <w:p w14:paraId="273D6B96" w14:textId="77777777" w:rsidR="00BC0F14" w:rsidRDefault="00EA42A3">
      <w:pPr>
        <w:pStyle w:val="Textkrper"/>
        <w:spacing w:line="126" w:lineRule="exact"/>
      </w:pPr>
      <w:r>
        <w:rPr>
          <w:color w:val="231F20"/>
          <w:spacing w:val="-1"/>
        </w:rPr>
        <w:t>sche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 xml:space="preserve">Baustoffe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realisiert.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 xml:space="preserve">Dank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optimaler</w:t>
      </w:r>
    </w:p>
    <w:p w14:paraId="7A55313B" w14:textId="77777777" w:rsidR="00BC0F14" w:rsidRDefault="00EA42A3">
      <w:pPr>
        <w:pStyle w:val="Textkrper"/>
        <w:spacing w:line="126" w:lineRule="exact"/>
      </w:pPr>
      <w:r>
        <w:br w:type="column"/>
      </w:r>
      <w:r>
        <w:rPr>
          <w:color w:val="231F20"/>
          <w:spacing w:val="-1"/>
        </w:rPr>
        <w:t>laden.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Mit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dem 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von</w:t>
      </w:r>
    </w:p>
    <w:p w14:paraId="314E992C" w14:textId="77777777" w:rsidR="00BC0F14" w:rsidRDefault="00EA42A3">
      <w:pPr>
        <w:spacing w:line="130" w:lineRule="exact"/>
        <w:ind w:left="100"/>
        <w:rPr>
          <w:rFonts w:ascii="Theinhardt Regular" w:eastAsia="Theinhardt Regular" w:hAnsi="Theinhardt Regular" w:cs="Theinhardt Regular"/>
          <w:sz w:val="8"/>
          <w:szCs w:val="8"/>
        </w:rPr>
      </w:pPr>
      <w:r>
        <w:br w:type="column"/>
      </w:r>
      <w:r>
        <w:rPr>
          <w:rFonts w:ascii="Theinhardt Regular"/>
          <w:color w:val="231F20"/>
          <w:sz w:val="14"/>
        </w:rPr>
        <w:t xml:space="preserve">EBF: </w:t>
      </w:r>
      <w:r>
        <w:rPr>
          <w:rFonts w:ascii="Theinhardt Regular"/>
          <w:color w:val="231F20"/>
          <w:spacing w:val="1"/>
          <w:sz w:val="14"/>
        </w:rPr>
        <w:t>200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</w:p>
    <w:p w14:paraId="2F5706D3" w14:textId="77777777" w:rsidR="00BC0F14" w:rsidRDefault="00EA42A3">
      <w:pPr>
        <w:tabs>
          <w:tab w:val="left" w:pos="1019"/>
          <w:tab w:val="left" w:pos="1464"/>
        </w:tabs>
        <w:spacing w:line="13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</w:r>
      <w:r>
        <w:rPr>
          <w:rFonts w:ascii="Theinhardt Regular"/>
          <w:color w:val="231F20"/>
          <w:sz w:val="14"/>
        </w:rPr>
        <w:tab/>
        <w:t>%</w:t>
      </w:r>
      <w:r>
        <w:rPr>
          <w:rFonts w:ascii="Theinhardt Regular"/>
          <w:color w:val="231F20"/>
          <w:sz w:val="14"/>
        </w:rPr>
        <w:tab/>
        <w:t>kWh/a</w:t>
      </w:r>
    </w:p>
    <w:p w14:paraId="38AD9E53" w14:textId="77777777" w:rsidR="00BC0F14" w:rsidRDefault="00BC0F14">
      <w:pPr>
        <w:spacing w:line="130" w:lineRule="exact"/>
        <w:rPr>
          <w:rFonts w:ascii="Theinhardt Regular" w:eastAsia="Theinhardt Regular" w:hAnsi="Theinhardt Regular" w:cs="Theinhardt Regular"/>
          <w:sz w:val="14"/>
          <w:szCs w:val="14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num="4" w:space="720" w:equalWidth="0">
            <w:col w:w="3446" w:space="126"/>
            <w:col w:w="3446" w:space="126"/>
            <w:col w:w="882" w:space="531"/>
            <w:col w:w="2153"/>
          </w:cols>
        </w:sectPr>
      </w:pPr>
    </w:p>
    <w:p w14:paraId="779FAF8A" w14:textId="77777777" w:rsidR="00BC0F14" w:rsidRDefault="00EA42A3">
      <w:pPr>
        <w:pStyle w:val="Textkrper"/>
        <w:spacing w:before="94" w:line="230" w:lineRule="exact"/>
        <w:jc w:val="both"/>
      </w:pPr>
      <w:r>
        <w:rPr>
          <w:color w:val="231F20"/>
          <w:spacing w:val="-1"/>
        </w:rPr>
        <w:t>Dachdämmung,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A+++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Haushaltsgeräten,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LED-Lampen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einer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1"/>
        </w:rPr>
        <w:t>Wärmepumpe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für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Heizung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Warmwasser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beträgt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Ener-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giebedarf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EFH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bloss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12’800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kWh/a.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Mit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einem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etwas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besseren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U-Wert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für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Wand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1"/>
        </w:rPr>
        <w:t>hätte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 xml:space="preserve">der  </w:t>
      </w:r>
      <w:r>
        <w:rPr>
          <w:color w:val="231F20"/>
          <w:spacing w:val="-1"/>
        </w:rPr>
        <w:t>Energiebedarf</w:t>
      </w:r>
      <w:r>
        <w:rPr>
          <w:color w:val="231F20"/>
        </w:rPr>
        <w:t xml:space="preserve"> noch weiter </w:t>
      </w:r>
      <w:r>
        <w:rPr>
          <w:color w:val="231F20"/>
          <w:spacing w:val="-1"/>
        </w:rPr>
        <w:t>ge-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senkt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werden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können.</w:t>
      </w:r>
    </w:p>
    <w:p w14:paraId="441E35B9" w14:textId="77777777" w:rsidR="00BC0F14" w:rsidRDefault="00EA42A3">
      <w:pPr>
        <w:pStyle w:val="Textkrper"/>
        <w:spacing w:before="0" w:line="230" w:lineRule="exact"/>
        <w:ind w:right="8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ganzflächig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Dach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integ-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rierte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kW</w:t>
      </w:r>
      <w:r>
        <w:rPr>
          <w:color w:val="231F20"/>
          <w:spacing w:val="-1"/>
        </w:rPr>
        <w:t xml:space="preserve"> starke </w:t>
      </w:r>
      <w:r>
        <w:rPr>
          <w:color w:val="231F20"/>
        </w:rPr>
        <w:t>monokristalline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PV-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Anlage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produziert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rund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20’700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kWh/a.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einem 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Gesamtenergiebedarf</w:t>
      </w:r>
      <w:r>
        <w:rPr>
          <w:color w:val="231F20"/>
        </w:rPr>
        <w:t xml:space="preserve">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von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12’000</w:t>
      </w:r>
    </w:p>
    <w:p w14:paraId="55FFC5F5" w14:textId="77777777" w:rsidR="00BC0F14" w:rsidRDefault="00EA42A3">
      <w:pPr>
        <w:pStyle w:val="Textkrper"/>
        <w:spacing w:before="94" w:line="230" w:lineRule="exact"/>
        <w:ind w:right="8"/>
      </w:pPr>
      <w:r>
        <w:br w:type="column"/>
      </w:r>
      <w:r>
        <w:rPr>
          <w:color w:val="231F20"/>
        </w:rPr>
        <w:t>8’000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kWh/a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könnten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fünf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Elektroautos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je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 xml:space="preserve">12’000 km </w:t>
      </w:r>
      <w:r>
        <w:rPr>
          <w:color w:val="231F20"/>
          <w:spacing w:val="-2"/>
        </w:rPr>
        <w:t>pro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Jahr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-frei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fahren.</w:t>
      </w:r>
    </w:p>
    <w:p w14:paraId="505A3A58" w14:textId="77777777" w:rsidR="00BC0F14" w:rsidRDefault="00EA42A3">
      <w:pPr>
        <w:pStyle w:val="Textkrper"/>
        <w:spacing w:before="0" w:line="230" w:lineRule="exact"/>
        <w:ind w:firstLine="226"/>
        <w:jc w:val="both"/>
      </w:pPr>
      <w:r>
        <w:rPr>
          <w:color w:val="231F20"/>
          <w:spacing w:val="-2"/>
        </w:rPr>
        <w:t>Für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gelungene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Umsetzung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eines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öko-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logischen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und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ökonomischen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Konzeptes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von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Baumaterialien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zur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Energiepro-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duktion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mit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einem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von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8’000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kWh/a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erhält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PEB-EFH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Scherrer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PlusEnergieBau-Diplom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2018.</w:t>
      </w:r>
    </w:p>
    <w:p w14:paraId="307D22DA" w14:textId="77777777" w:rsidR="00BC0F14" w:rsidRDefault="00EA42A3">
      <w:pPr>
        <w:pStyle w:val="Textkrper"/>
      </w:pPr>
      <w:r>
        <w:rPr>
          <w:color w:val="57BD84"/>
        </w:rPr>
        <w:t>.</w:t>
      </w:r>
    </w:p>
    <w:p w14:paraId="4BAED9B7" w14:textId="77777777" w:rsidR="00BC0F14" w:rsidRDefault="00EA42A3">
      <w:pPr>
        <w:tabs>
          <w:tab w:val="left" w:pos="1795"/>
          <w:tab w:val="left" w:pos="2393"/>
          <w:tab w:val="left" w:pos="2907"/>
        </w:tabs>
        <w:spacing w:line="142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w w:val="95"/>
        </w:rPr>
        <w:br w:type="column"/>
      </w:r>
      <w:r>
        <w:rPr>
          <w:rFonts w:ascii="Theinhardt Regular" w:eastAsia="Theinhardt Regular" w:hAnsi="Theinhardt Regular" w:cs="Theinhardt Regular"/>
          <w:color w:val="231F20"/>
          <w:w w:val="95"/>
          <w:sz w:val="14"/>
          <w:szCs w:val="14"/>
        </w:rPr>
        <w:t>Heizung:</w:t>
      </w:r>
      <w:r>
        <w:rPr>
          <w:rFonts w:ascii="Theinhardt Regular" w:eastAsia="Theinhardt Regular" w:hAnsi="Theinhardt Regular" w:cs="Theinhardt Regular"/>
          <w:color w:val="231F20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>29.0</w:t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46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ab/>
        <w:t>5’800</w:t>
      </w:r>
    </w:p>
    <w:p w14:paraId="0DE31720" w14:textId="77777777" w:rsidR="00BC0F14" w:rsidRDefault="00EA42A3">
      <w:pPr>
        <w:tabs>
          <w:tab w:val="left" w:pos="1801"/>
          <w:tab w:val="left" w:pos="2398"/>
          <w:tab w:val="left" w:pos="2907"/>
        </w:tabs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eastAsia="Theinhardt Regular" w:hAnsi="Theinhardt Regular" w:cs="Theinhardt Regular"/>
          <w:color w:val="231F20"/>
          <w:spacing w:val="1"/>
          <w:sz w:val="14"/>
          <w:szCs w:val="14"/>
        </w:rPr>
        <w:t>Warmwasser:</w:t>
      </w:r>
      <w:r>
        <w:rPr>
          <w:rFonts w:ascii="Theinhardt Regular" w:eastAsia="Theinhardt Regular" w:hAnsi="Theinhardt Regular" w:cs="Theinhardt Regular"/>
          <w:color w:val="231F20"/>
          <w:spacing w:val="1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2"/>
          <w:w w:val="95"/>
          <w:sz w:val="14"/>
          <w:szCs w:val="14"/>
        </w:rPr>
        <w:t>13.5</w:t>
      </w:r>
      <w:r>
        <w:rPr>
          <w:rFonts w:ascii="Theinhardt Regular" w:eastAsia="Theinhardt Regular" w:hAnsi="Theinhardt Regular" w:cs="Theinhardt Regular"/>
          <w:color w:val="231F20"/>
          <w:spacing w:val="-2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2"/>
          <w:sz w:val="14"/>
          <w:szCs w:val="14"/>
        </w:rPr>
        <w:t>21</w:t>
      </w:r>
      <w:r>
        <w:rPr>
          <w:rFonts w:ascii="Theinhardt Regular" w:eastAsia="Theinhardt Regular" w:hAnsi="Theinhardt Regular" w:cs="Theinhardt Regular"/>
          <w:color w:val="231F20"/>
          <w:spacing w:val="-2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2’706</w:t>
      </w:r>
    </w:p>
    <w:p w14:paraId="5BFAF1B4" w14:textId="77777777" w:rsidR="00BC0F14" w:rsidRDefault="00EA42A3">
      <w:pPr>
        <w:tabs>
          <w:tab w:val="left" w:pos="1804"/>
          <w:tab w:val="left" w:pos="2394"/>
          <w:tab w:val="left" w:pos="2914"/>
        </w:tabs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>Elektrizität:</w:t>
      </w: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3"/>
          <w:w w:val="95"/>
          <w:sz w:val="14"/>
          <w:szCs w:val="14"/>
        </w:rPr>
        <w:t>21.3</w:t>
      </w:r>
      <w:r>
        <w:rPr>
          <w:rFonts w:ascii="Theinhardt Regular" w:eastAsia="Theinhardt Regular" w:hAnsi="Theinhardt Regular" w:cs="Theinhardt Regular"/>
          <w:color w:val="231F20"/>
          <w:spacing w:val="-3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33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>4’253</w:t>
      </w:r>
    </w:p>
    <w:p w14:paraId="45176061" w14:textId="77777777" w:rsidR="00BC0F14" w:rsidRDefault="00EA42A3">
      <w:pPr>
        <w:tabs>
          <w:tab w:val="left" w:pos="1781"/>
          <w:tab w:val="left" w:pos="2332"/>
          <w:tab w:val="left" w:pos="2820"/>
        </w:tabs>
        <w:spacing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 w:eastAsia="Theinhardt Bold" w:hAnsi="Theinhardt Bold" w:cs="Theinhardt Bold"/>
          <w:b/>
          <w:bCs/>
          <w:color w:val="231F20"/>
          <w:spacing w:val="2"/>
          <w:sz w:val="14"/>
          <w:szCs w:val="14"/>
        </w:rPr>
        <w:t>Gesamt-EB:</w:t>
      </w:r>
      <w:r>
        <w:rPr>
          <w:rFonts w:ascii="Theinhardt Bold" w:eastAsia="Theinhardt Bold" w:hAnsi="Theinhardt Bold" w:cs="Theinhardt Bold"/>
          <w:b/>
          <w:bCs/>
          <w:color w:val="231F20"/>
          <w:spacing w:val="2"/>
          <w:sz w:val="14"/>
          <w:szCs w:val="14"/>
        </w:rPr>
        <w:tab/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w w:val="95"/>
          <w:sz w:val="14"/>
          <w:szCs w:val="14"/>
        </w:rPr>
        <w:t>63.8</w:t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>100</w:t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ab/>
      </w:r>
      <w:r>
        <w:rPr>
          <w:rFonts w:ascii="Theinhardt Bold" w:eastAsia="Theinhardt Bold" w:hAnsi="Theinhardt Bold" w:cs="Theinhardt Bold"/>
          <w:b/>
          <w:bCs/>
          <w:color w:val="231F20"/>
          <w:sz w:val="14"/>
          <w:szCs w:val="14"/>
        </w:rPr>
        <w:t>12’759</w:t>
      </w:r>
    </w:p>
    <w:p w14:paraId="2CD948D9" w14:textId="77777777" w:rsidR="00BC0F14" w:rsidRDefault="00EA42A3">
      <w:pPr>
        <w:spacing w:before="32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</w:p>
    <w:p w14:paraId="26CC7DFB" w14:textId="77777777" w:rsidR="00BC0F14" w:rsidRDefault="00EA42A3">
      <w:pPr>
        <w:tabs>
          <w:tab w:val="left" w:pos="1717"/>
          <w:tab w:val="left" w:pos="2299"/>
          <w:tab w:val="left" w:pos="2412"/>
          <w:tab w:val="left" w:pos="2824"/>
        </w:tabs>
        <w:spacing w:before="5" w:line="207" w:lineRule="auto"/>
        <w:ind w:left="100" w:right="279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eastAsia="Theinhardt Regular" w:hAnsi="Theinhardt Regular" w:cs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 xml:space="preserve">     </w:t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eastAsia="Theinhardt Regular" w:hAnsi="Theinhardt Regular" w:cs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eastAsia="Theinhardt Regular" w:hAnsi="Theinhardt Regular" w:cs="Theinhardt Regular"/>
          <w:color w:val="231F20"/>
          <w:position w:val="5"/>
          <w:sz w:val="8"/>
          <w:szCs w:val="8"/>
        </w:rPr>
        <w:t xml:space="preserve">  </w:t>
      </w:r>
      <w:r>
        <w:rPr>
          <w:rFonts w:ascii="Theinhardt Regular" w:eastAsia="Theinhardt Regular" w:hAnsi="Theinhardt Regular" w:cs="Theinhardt Regular"/>
          <w:color w:val="231F20"/>
          <w:spacing w:val="6"/>
          <w:position w:val="5"/>
          <w:sz w:val="8"/>
          <w:szCs w:val="8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 xml:space="preserve">kWp </w:t>
      </w:r>
      <w:r>
        <w:rPr>
          <w:rFonts w:ascii="Theinhardt Regular" w:eastAsia="Theinhardt Regular" w:hAnsi="Theinhardt Regular" w:cs="Theinhardt Regular"/>
          <w:color w:val="231F20"/>
          <w:spacing w:val="37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kWh/m</w:t>
      </w:r>
      <w:r>
        <w:rPr>
          <w:rFonts w:ascii="Theinhardt Regular" w:eastAsia="Theinhardt Regular" w:hAnsi="Theinhardt Regular" w:cs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a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ab/>
        <w:t>%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ab/>
        <w:t>kWh/a</w:t>
      </w:r>
      <w:r>
        <w:rPr>
          <w:rFonts w:ascii="Theinhardt Regular" w:eastAsia="Theinhardt Regular" w:hAnsi="Theinhardt Regular" w:cs="Theinhardt Regular"/>
          <w:color w:val="231F20"/>
          <w:spacing w:val="3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 xml:space="preserve">   </w:t>
      </w:r>
      <w:r>
        <w:rPr>
          <w:rFonts w:ascii="Theinhardt Regular" w:eastAsia="Theinhardt Regular" w:hAnsi="Theinhardt Regular" w:cs="Theinhardt Regular"/>
          <w:color w:val="231F20"/>
          <w:spacing w:val="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pacing w:val="-3"/>
          <w:sz w:val="14"/>
          <w:szCs w:val="14"/>
        </w:rPr>
        <w:t>149</w:t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 xml:space="preserve">   </w:t>
      </w:r>
      <w:r>
        <w:rPr>
          <w:rFonts w:ascii="Theinhardt Regular" w:eastAsia="Theinhardt Regular" w:hAnsi="Theinhardt Regular" w:cs="Theinhardt Regular"/>
          <w:color w:val="231F20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>25</w:t>
      </w:r>
      <w:r>
        <w:rPr>
          <w:rFonts w:ascii="Theinhardt Regular" w:eastAsia="Theinhardt Regular" w:hAnsi="Theinhardt Regular" w:cs="Theinhardt Regular"/>
          <w:color w:val="231F20"/>
          <w:spacing w:val="-1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2"/>
          <w:sz w:val="14"/>
          <w:szCs w:val="14"/>
        </w:rPr>
        <w:t>138.9</w:t>
      </w:r>
      <w:r>
        <w:rPr>
          <w:rFonts w:ascii="Theinhardt Regular" w:eastAsia="Theinhardt Regular" w:hAnsi="Theinhardt Regular" w:cs="Theinhardt Regular"/>
          <w:color w:val="231F20"/>
          <w:spacing w:val="-2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3"/>
          <w:w w:val="95"/>
          <w:sz w:val="14"/>
          <w:szCs w:val="14"/>
        </w:rPr>
        <w:t>162</w:t>
      </w:r>
      <w:r>
        <w:rPr>
          <w:rFonts w:ascii="Theinhardt Regular" w:eastAsia="Theinhardt Regular" w:hAnsi="Theinhardt Regular" w:cs="Theinhardt Regular"/>
          <w:color w:val="231F20"/>
          <w:spacing w:val="-3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z w:val="14"/>
          <w:szCs w:val="14"/>
        </w:rPr>
        <w:t>20’703</w:t>
      </w:r>
    </w:p>
    <w:p w14:paraId="0E09D529" w14:textId="77777777" w:rsidR="00BC0F14" w:rsidRDefault="00EA42A3">
      <w:pPr>
        <w:tabs>
          <w:tab w:val="left" w:pos="2420"/>
          <w:tab w:val="left" w:pos="2877"/>
        </w:tabs>
        <w:spacing w:before="38" w:line="172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 xml:space="preserve"> </w:t>
      </w:r>
      <w:r>
        <w:rPr>
          <w:rFonts w:ascii="Theinhardt Bold"/>
          <w:b/>
          <w:color w:val="231F20"/>
          <w:spacing w:val="1"/>
          <w:sz w:val="14"/>
        </w:rPr>
        <w:t>(Endenergie)</w:t>
      </w:r>
      <w:r>
        <w:rPr>
          <w:rFonts w:ascii="Theinhardt Bold"/>
          <w:b/>
          <w:color w:val="231F20"/>
          <w:spacing w:val="1"/>
          <w:sz w:val="14"/>
        </w:rPr>
        <w:tab/>
      </w:r>
      <w:r>
        <w:rPr>
          <w:rFonts w:ascii="Theinhardt Regular"/>
          <w:color w:val="231F20"/>
          <w:sz w:val="14"/>
        </w:rPr>
        <w:t>%</w:t>
      </w:r>
      <w:r>
        <w:rPr>
          <w:rFonts w:ascii="Theinhardt Regular"/>
          <w:color w:val="231F20"/>
          <w:sz w:val="14"/>
        </w:rPr>
        <w:tab/>
      </w:r>
      <w:r>
        <w:rPr>
          <w:rFonts w:ascii="Theinhardt Regular"/>
          <w:color w:val="231F20"/>
          <w:spacing w:val="-1"/>
          <w:sz w:val="14"/>
        </w:rPr>
        <w:t>kWh/a</w:t>
      </w:r>
    </w:p>
    <w:p w14:paraId="2A434A9B" w14:textId="77777777" w:rsidR="00BC0F14" w:rsidRDefault="00EA42A3">
      <w:pPr>
        <w:tabs>
          <w:tab w:val="left" w:pos="2313"/>
          <w:tab w:val="left" w:pos="2813"/>
        </w:tabs>
        <w:spacing w:line="160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4"/>
          <w:szCs w:val="14"/>
        </w:rPr>
        <w:t>Eigenenergieversorgung:</w:t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4"/>
          <w:szCs w:val="14"/>
        </w:rPr>
        <w:tab/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w w:val="95"/>
          <w:sz w:val="14"/>
          <w:szCs w:val="14"/>
        </w:rPr>
        <w:t>162</w:t>
      </w:r>
      <w:r>
        <w:rPr>
          <w:rFonts w:ascii="Theinhardt Bold" w:eastAsia="Theinhardt Bold" w:hAnsi="Theinhardt Bold" w:cs="Theinhardt Bold"/>
          <w:b/>
          <w:bCs/>
          <w:color w:val="231F20"/>
          <w:spacing w:val="-1"/>
          <w:w w:val="95"/>
          <w:sz w:val="14"/>
          <w:szCs w:val="14"/>
        </w:rPr>
        <w:tab/>
      </w:r>
      <w:r>
        <w:rPr>
          <w:rFonts w:ascii="Theinhardt Bold" w:eastAsia="Theinhardt Bold" w:hAnsi="Theinhardt Bold" w:cs="Theinhardt Bold"/>
          <w:b/>
          <w:bCs/>
          <w:color w:val="231F20"/>
          <w:spacing w:val="1"/>
          <w:sz w:val="14"/>
          <w:szCs w:val="14"/>
        </w:rPr>
        <w:t>20’703</w:t>
      </w:r>
    </w:p>
    <w:p w14:paraId="7291E570" w14:textId="77777777" w:rsidR="00BC0F14" w:rsidRDefault="00EA42A3">
      <w:pPr>
        <w:tabs>
          <w:tab w:val="left" w:pos="2312"/>
          <w:tab w:val="left" w:pos="2836"/>
        </w:tabs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>Gesamtenergiebedarf:</w:t>
      </w: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>100</w:t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2"/>
          <w:sz w:val="14"/>
          <w:szCs w:val="14"/>
        </w:rPr>
        <w:t>12’759</w:t>
      </w:r>
    </w:p>
    <w:p w14:paraId="621BDE50" w14:textId="77777777" w:rsidR="00BC0F14" w:rsidRDefault="00EA42A3">
      <w:pPr>
        <w:tabs>
          <w:tab w:val="left" w:pos="2395"/>
          <w:tab w:val="left" w:pos="2894"/>
        </w:tabs>
        <w:spacing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>Solarstromüberschuss:</w:t>
      </w:r>
      <w:r>
        <w:rPr>
          <w:rFonts w:ascii="Theinhardt Regular" w:eastAsia="Theinhardt Regular" w:hAnsi="Theinhardt Regular" w:cs="Theinhardt Regular"/>
          <w:color w:val="231F20"/>
          <w:spacing w:val="2"/>
          <w:sz w:val="14"/>
          <w:szCs w:val="14"/>
        </w:rPr>
        <w:tab/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>62</w:t>
      </w:r>
      <w:r>
        <w:rPr>
          <w:rFonts w:ascii="Theinhardt Regular" w:eastAsia="Theinhardt Regular" w:hAnsi="Theinhardt Regular" w:cs="Theinhardt Regular"/>
          <w:color w:val="231F20"/>
          <w:spacing w:val="-1"/>
          <w:w w:val="95"/>
          <w:sz w:val="14"/>
          <w:szCs w:val="14"/>
        </w:rPr>
        <w:tab/>
      </w:r>
      <w:r>
        <w:rPr>
          <w:rFonts w:ascii="Theinhardt Bold" w:eastAsia="Theinhardt Bold" w:hAnsi="Theinhardt Bold" w:cs="Theinhardt Bold"/>
          <w:b/>
          <w:bCs/>
          <w:color w:val="231F20"/>
          <w:spacing w:val="2"/>
          <w:sz w:val="14"/>
          <w:szCs w:val="14"/>
        </w:rPr>
        <w:t>7’944</w:t>
      </w:r>
    </w:p>
    <w:p w14:paraId="622CA12A" w14:textId="77777777" w:rsidR="00BC0F14" w:rsidRDefault="00EA42A3">
      <w:pPr>
        <w:spacing w:before="39"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 xml:space="preserve"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 xml:space="preserve"> </w:t>
      </w:r>
      <w:r>
        <w:rPr>
          <w:rFonts w:ascii="Theinhardt Bold" w:hAnsi="Theinhardt Bold"/>
          <w:b/>
          <w:color w:val="231F20"/>
          <w:spacing w:val="4"/>
          <w:sz w:val="14"/>
        </w:rPr>
        <w:t>WWZ</w:t>
      </w:r>
      <w:r>
        <w:rPr>
          <w:rFonts w:ascii="Theinhardt Bold" w:hAnsi="Theinhardt Bold"/>
          <w:b/>
          <w:color w:val="231F20"/>
          <w:sz w:val="14"/>
        </w:rPr>
        <w:t xml:space="preserve"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 xml:space="preserve"> AG </w:t>
      </w:r>
      <w:r>
        <w:rPr>
          <w:rFonts w:ascii="Theinhardt Regular" w:hAnsi="Theinhardt Regular"/>
          <w:color w:val="231F20"/>
          <w:sz w:val="14"/>
        </w:rPr>
        <w:t xml:space="preserve">am </w:t>
      </w:r>
      <w:r>
        <w:rPr>
          <w:rFonts w:ascii="Theinhardt Regular" w:hAnsi="Theinhardt Regular"/>
          <w:color w:val="231F20"/>
          <w:spacing w:val="-2"/>
          <w:sz w:val="14"/>
        </w:rPr>
        <w:t>04.07.2018</w:t>
      </w:r>
      <w:r>
        <w:rPr>
          <w:rFonts w:ascii="Theinhardt Regular" w:hAnsi="Theinhardt Regular"/>
          <w:color w:val="231F20"/>
          <w:spacing w:val="24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Thomas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Kruschwitz,</w:t>
      </w:r>
      <w:r>
        <w:rPr>
          <w:rFonts w:ascii="Theinhardt Regular" w:hAnsi="Theinhardt Regular"/>
          <w:color w:val="231F20"/>
          <w:sz w:val="14"/>
        </w:rPr>
        <w:t xml:space="preserve"> Tel. </w:t>
      </w:r>
      <w:r>
        <w:rPr>
          <w:rFonts w:ascii="Theinhardt Regular" w:hAnsi="Theinhardt Regular"/>
          <w:color w:val="231F20"/>
          <w:spacing w:val="-2"/>
          <w:sz w:val="14"/>
        </w:rPr>
        <w:t>041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-3"/>
          <w:sz w:val="14"/>
        </w:rPr>
        <w:t>748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45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-3"/>
          <w:sz w:val="14"/>
        </w:rPr>
        <w:t>71</w:t>
      </w:r>
    </w:p>
    <w:p w14:paraId="652FBCFF" w14:textId="77777777" w:rsidR="00BC0F14" w:rsidRDefault="00BC0F14">
      <w:pPr>
        <w:spacing w:before="7"/>
        <w:rPr>
          <w:rFonts w:ascii="Theinhardt Regular" w:eastAsia="Theinhardt Regular" w:hAnsi="Theinhardt Regular" w:cs="Theinhardt Regular"/>
          <w:sz w:val="11"/>
          <w:szCs w:val="11"/>
        </w:rPr>
      </w:pPr>
    </w:p>
    <w:p w14:paraId="73725C53" w14:textId="77777777" w:rsidR="00BC0F14" w:rsidRDefault="00EA42A3">
      <w:pPr>
        <w:ind w:left="100"/>
        <w:rPr>
          <w:rFonts w:ascii="Theinhardt Black" w:eastAsia="Theinhardt Black" w:hAnsi="Theinhardt Black" w:cs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</w:p>
    <w:p w14:paraId="054CC641" w14:textId="77777777" w:rsidR="00BC0F14" w:rsidRDefault="00BC0F14">
      <w:pPr>
        <w:spacing w:before="10"/>
        <w:rPr>
          <w:rFonts w:ascii="Theinhardt Black" w:eastAsia="Theinhardt Black" w:hAnsi="Theinhardt Black" w:cs="Theinhardt Black"/>
          <w:b/>
          <w:bCs/>
          <w:sz w:val="2"/>
          <w:szCs w:val="2"/>
        </w:rPr>
      </w:pPr>
    </w:p>
    <w:p w14:paraId="6D5E66E1" w14:textId="77777777" w:rsidR="00BC0F14" w:rsidRDefault="00EA42A3">
      <w:pPr>
        <w:spacing w:line="20" w:lineRule="atLeast"/>
        <w:ind w:left="100"/>
        <w:rPr>
          <w:rFonts w:ascii="Theinhardt Black" w:eastAsia="Theinhardt Black" w:hAnsi="Theinhardt Black" w:cs="Theinhardt Black"/>
          <w:sz w:val="2"/>
          <w:szCs w:val="2"/>
        </w:rPr>
      </w:pPr>
      <w:r>
        <w:rPr>
          <w:rFonts w:ascii="Theinhardt Black" w:eastAsia="Theinhardt Black" w:hAnsi="Theinhardt Black" w:cs="Theinhardt Black"/>
          <w:sz w:val="2"/>
          <w:szCs w:val="2"/>
        </w:rPr>
      </w:r>
      <w:r>
        <w:rPr>
          <w:rFonts w:ascii="Theinhardt Black" w:eastAsia="Theinhardt Black" w:hAnsi="Theinhardt Black" w:cs="Theinhardt Black"/>
          <w:sz w:val="2"/>
          <w:szCs w:val="2"/>
        </w:rPr>
        <w:pict w14:anchorId="3368F039">
          <v:group id="_x0000_s1035" style="width:167.25pt;height:.45pt;mso-position-horizontal-relative:char;mso-position-vertical-relative:line" coordsize="3345,9">
            <v:group id="_x0000_s1040" style="position:absolute;left:21;top:4;width:3311;height:2" coordorigin="21,4" coordsize="3311,2">
              <v:shape id="_x0000_s1041" style="position:absolute;left:21;top:4;width:3311;height:2" coordorigin="21,4" coordsize="3311,0" path="m21,4r3311,e" filled="f" strokecolor="#231f20" strokeweight=".14994mm">
                <v:stroke dashstyle="dash"/>
                <v:path arrowok="t"/>
              </v:shape>
            </v:group>
            <v:group id="_x0000_s1038" style="position:absolute;left:4;top:4;width:2;height:2" coordorigin="4,4" coordsize="2,2">
              <v:shape id="_x0000_s1039" style="position:absolute;left:4;top:4;width:2;height:2" coordorigin="4,4" coordsize="0,0" path="m4,4r,e" filled="f" strokecolor="#231f20" strokeweight=".14994mm">
                <v:path arrowok="t"/>
              </v:shape>
            </v:group>
            <v:group id="_x0000_s1036" style="position:absolute;left:3341;top:4;width:2;height:2" coordorigin="3341,4" coordsize="2,2">
              <v:shape id="_x0000_s1037" style="position:absolute;left:3341;top:4;width:2;height:2" coordorigin="3341,4" coordsize="0,0" path="m3341,4r,e" filled="f" strokecolor="#231f20" strokeweight=".14994mm">
                <v:path arrowok="t"/>
              </v:shape>
            </v:group>
            <w10:anchorlock/>
          </v:group>
        </w:pict>
      </w:r>
    </w:p>
    <w:p w14:paraId="599DB994" w14:textId="77777777" w:rsidR="00BC0F14" w:rsidRDefault="00EA42A3">
      <w:pPr>
        <w:spacing w:before="28" w:line="160" w:lineRule="exact"/>
        <w:ind w:left="100" w:right="567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 xml:space="preserve"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 xml:space="preserve"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pacing w:val="28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Scherrer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Ursina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Arnet</w:t>
      </w:r>
      <w:r>
        <w:rPr>
          <w:rFonts w:ascii="Theinhardt Regular" w:hAnsi="Theinhardt Regular"/>
          <w:color w:val="231F20"/>
          <w:spacing w:val="27"/>
          <w:sz w:val="14"/>
        </w:rPr>
        <w:t xml:space="preserve"> </w:t>
      </w:r>
      <w:r>
        <w:rPr>
          <w:rFonts w:ascii="Theinhardt Regular" w:hAnsi="Theinhardt Regular"/>
          <w:color w:val="231F20"/>
          <w:spacing w:val="3"/>
          <w:sz w:val="14"/>
        </w:rPr>
        <w:t>Seemattstrasse</w:t>
      </w:r>
      <w:r>
        <w:rPr>
          <w:rFonts w:ascii="Theinhardt Regular" w:hAnsi="Theinhardt Regular"/>
          <w:color w:val="231F20"/>
          <w:sz w:val="14"/>
        </w:rPr>
        <w:t xml:space="preserve"> 50, 6333 </w:t>
      </w:r>
      <w:r>
        <w:rPr>
          <w:rFonts w:ascii="Theinhardt Regular" w:hAnsi="Theinhardt Regular"/>
          <w:color w:val="231F20"/>
          <w:spacing w:val="1"/>
          <w:sz w:val="14"/>
        </w:rPr>
        <w:t>Hünenberg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See</w:t>
      </w:r>
    </w:p>
    <w:p w14:paraId="7E4A63E0" w14:textId="77777777" w:rsidR="00BC0F14" w:rsidRDefault="00EA42A3">
      <w:pPr>
        <w:spacing w:before="32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Architekten</w:t>
      </w:r>
    </w:p>
    <w:p w14:paraId="06E683A3" w14:textId="77777777" w:rsidR="00BC0F14" w:rsidRDefault="00EA42A3">
      <w:pPr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Klaus</w:t>
      </w:r>
      <w:r>
        <w:rPr>
          <w:rFonts w:ascii="Theinhardt Regular" w:hAnsi="Theinhardt Regular"/>
          <w:color w:val="231F20"/>
          <w:sz w:val="14"/>
        </w:rPr>
        <w:t xml:space="preserve"> Töngi </w:t>
      </w:r>
      <w:r>
        <w:rPr>
          <w:rFonts w:ascii="Theinhardt Regular" w:hAnsi="Theinhardt Regular"/>
          <w:color w:val="231F20"/>
          <w:spacing w:val="1"/>
          <w:sz w:val="14"/>
        </w:rPr>
        <w:t>Architektur,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St.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Klara-Rain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-4"/>
          <w:sz w:val="14"/>
        </w:rPr>
        <w:t>1,</w:t>
      </w:r>
    </w:p>
    <w:p w14:paraId="5454B00C" w14:textId="77777777" w:rsidR="00BC0F14" w:rsidRDefault="00EA42A3">
      <w:pPr>
        <w:spacing w:line="216" w:lineRule="auto"/>
        <w:ind w:left="100" w:right="142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6370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Stans,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3"/>
          <w:sz w:val="14"/>
        </w:rPr>
        <w:t>610</w:t>
      </w:r>
      <w:r>
        <w:rPr>
          <w:rFonts w:ascii="Theinhardt Regular"/>
          <w:color w:val="231F20"/>
          <w:sz w:val="14"/>
        </w:rPr>
        <w:t xml:space="preserve"> 30 </w:t>
      </w:r>
      <w:r>
        <w:rPr>
          <w:rFonts w:ascii="Theinhardt Regular"/>
          <w:color w:val="231F20"/>
          <w:spacing w:val="-1"/>
          <w:sz w:val="14"/>
        </w:rPr>
        <w:t>70</w:t>
      </w:r>
      <w:hyperlink r:id="rId6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 xml:space="preserve"> </w:t>
        </w:r>
        <w:r>
          <w:rPr>
            <w:rFonts w:ascii="Theinhardt Regular"/>
            <w:color w:val="231F20"/>
            <w:spacing w:val="1"/>
            <w:sz w:val="14"/>
          </w:rPr>
          <w:t>mail@klaustoengi.ch</w:t>
        </w:r>
      </w:hyperlink>
      <w:r>
        <w:rPr>
          <w:rFonts w:ascii="Theinhardt Regular"/>
          <w:color w:val="231F20"/>
          <w:spacing w:val="52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Eugen</w:t>
      </w:r>
      <w:r>
        <w:rPr>
          <w:rFonts w:ascii="Theinhardt Regular"/>
          <w:color w:val="231F20"/>
          <w:sz w:val="14"/>
        </w:rPr>
        <w:t xml:space="preserve"> Imhof, </w:t>
      </w:r>
      <w:r>
        <w:rPr>
          <w:rFonts w:ascii="Theinhardt Regular"/>
          <w:color w:val="231F20"/>
          <w:spacing w:val="1"/>
          <w:sz w:val="14"/>
        </w:rPr>
        <w:t>Imhof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2"/>
          <w:sz w:val="14"/>
        </w:rPr>
        <w:t>Architekten,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2"/>
          <w:sz w:val="14"/>
        </w:rPr>
        <w:t>Giglenstrasse</w:t>
      </w:r>
      <w:r>
        <w:rPr>
          <w:rFonts w:ascii="Theinhardt Regular"/>
          <w:color w:val="231F20"/>
          <w:sz w:val="14"/>
        </w:rPr>
        <w:t xml:space="preserve"> 2,</w:t>
      </w:r>
      <w:r>
        <w:rPr>
          <w:rFonts w:ascii="Theinhardt Regular"/>
          <w:color w:val="231F20"/>
          <w:spacing w:val="34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6060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Sarnen,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0416607775,</w:t>
      </w:r>
      <w:r>
        <w:rPr>
          <w:rFonts w:ascii="Theinhardt Regular"/>
          <w:color w:val="231F20"/>
          <w:sz w:val="14"/>
        </w:rPr>
        <w:t xml:space="preserve"> </w:t>
      </w:r>
      <w:hyperlink r:id="rId7">
        <w:r>
          <w:rPr>
            <w:rFonts w:ascii="Theinhardt Regular"/>
            <w:color w:val="231F20"/>
            <w:spacing w:val="1"/>
            <w:sz w:val="14"/>
          </w:rPr>
          <w:t>info@imhof-arch.ch</w:t>
        </w:r>
      </w:hyperlink>
    </w:p>
    <w:p w14:paraId="4FF2A02A" w14:textId="77777777" w:rsidR="00BC0F14" w:rsidRDefault="00EA42A3">
      <w:pPr>
        <w:spacing w:before="36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Installateur</w:t>
      </w:r>
    </w:p>
    <w:p w14:paraId="29F74300" w14:textId="77777777" w:rsidR="00BC0F14" w:rsidRDefault="00EA42A3">
      <w:pPr>
        <w:spacing w:before="5" w:line="207" w:lineRule="auto"/>
        <w:ind w:left="100" w:right="1207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Buholzer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Marcel</w:t>
      </w:r>
      <w:r>
        <w:rPr>
          <w:rFonts w:ascii="Theinhardt Regular"/>
          <w:color w:val="231F20"/>
          <w:sz w:val="14"/>
        </w:rPr>
        <w:t xml:space="preserve"> AG</w:t>
      </w:r>
      <w:r>
        <w:rPr>
          <w:rFonts w:ascii="Theinhardt Regular"/>
          <w:color w:val="231F20"/>
          <w:spacing w:val="30"/>
          <w:sz w:val="14"/>
        </w:rPr>
        <w:t xml:space="preserve"> </w:t>
      </w:r>
      <w:r>
        <w:rPr>
          <w:rFonts w:ascii="Theinhardt Regular"/>
          <w:color w:val="231F20"/>
          <w:spacing w:val="2"/>
          <w:sz w:val="14"/>
        </w:rPr>
        <w:t>Schulhausstrasse</w:t>
      </w:r>
      <w:r>
        <w:rPr>
          <w:rFonts w:ascii="Theinhardt Regular"/>
          <w:color w:val="231F20"/>
          <w:sz w:val="14"/>
        </w:rPr>
        <w:t xml:space="preserve"> 4, </w:t>
      </w:r>
      <w:r>
        <w:rPr>
          <w:rFonts w:ascii="Theinhardt Regular"/>
          <w:color w:val="231F20"/>
          <w:spacing w:val="1"/>
          <w:sz w:val="14"/>
        </w:rPr>
        <w:t>6045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Meggen</w:t>
      </w:r>
    </w:p>
    <w:p w14:paraId="0DD22561" w14:textId="77777777" w:rsidR="00BC0F14" w:rsidRDefault="00EA42A3">
      <w:pPr>
        <w:spacing w:line="167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 xml:space="preserve"> 260 </w:t>
      </w:r>
      <w:r>
        <w:rPr>
          <w:rFonts w:ascii="Theinhardt Regular"/>
          <w:color w:val="231F20"/>
          <w:spacing w:val="-5"/>
          <w:sz w:val="14"/>
        </w:rPr>
        <w:t>17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4"/>
          <w:sz w:val="14"/>
        </w:rPr>
        <w:t>77</w:t>
      </w:r>
      <w:hyperlink r:id="rId8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 xml:space="preserve"> </w:t>
        </w:r>
        <w:r>
          <w:rPr>
            <w:rFonts w:ascii="Theinhardt Regular"/>
            <w:color w:val="231F20"/>
            <w:spacing w:val="1"/>
            <w:sz w:val="14"/>
          </w:rPr>
          <w:t>info@meisterdach.ch</w:t>
        </w:r>
      </w:hyperlink>
    </w:p>
    <w:p w14:paraId="51F0AD90" w14:textId="77777777" w:rsidR="00BC0F14" w:rsidRDefault="00EA42A3">
      <w:pPr>
        <w:spacing w:before="32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Zimmermann</w:t>
      </w:r>
    </w:p>
    <w:p w14:paraId="193F576A" w14:textId="77777777" w:rsidR="00BC0F14" w:rsidRDefault="00EA42A3">
      <w:pPr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1"/>
          <w:sz w:val="14"/>
        </w:rPr>
        <w:t>W</w:t>
      </w:r>
      <w:r>
        <w:rPr>
          <w:rFonts w:ascii="Theinhardt Regular" w:hAnsi="Theinhardt Regular"/>
          <w:color w:val="231F20"/>
          <w:spacing w:val="1"/>
          <w:sz w:val="14"/>
        </w:rPr>
        <w:t>a</w:t>
      </w:r>
      <w:r>
        <w:rPr>
          <w:rFonts w:ascii="Theinhardt Regular" w:hAnsi="Theinhardt Regular"/>
          <w:color w:val="231F20"/>
          <w:spacing w:val="3"/>
          <w:sz w:val="14"/>
        </w:rPr>
        <w:t>l</w:t>
      </w:r>
      <w:r>
        <w:rPr>
          <w:rFonts w:ascii="Theinhardt Regular" w:hAnsi="Theinhardt Regular"/>
          <w:color w:val="231F20"/>
          <w:spacing w:val="1"/>
          <w:sz w:val="14"/>
        </w:rPr>
        <w:t>t</w:t>
      </w:r>
      <w:r>
        <w:rPr>
          <w:rFonts w:ascii="Theinhardt Regular" w:hAnsi="Theinhardt Regular"/>
          <w:color w:val="231F20"/>
          <w:spacing w:val="2"/>
          <w:sz w:val="14"/>
        </w:rPr>
        <w:t>e</w:t>
      </w:r>
      <w:r>
        <w:rPr>
          <w:rFonts w:ascii="Theinhardt Regular" w:hAnsi="Theinhardt Regular"/>
          <w:color w:val="231F20"/>
          <w:sz w:val="14"/>
        </w:rPr>
        <w:t xml:space="preserve">r </w:t>
      </w:r>
      <w:r>
        <w:rPr>
          <w:rFonts w:ascii="Theinhardt Regular" w:hAnsi="Theinhardt Regular"/>
          <w:color w:val="231F20"/>
          <w:spacing w:val="1"/>
          <w:sz w:val="14"/>
        </w:rPr>
        <w:t>Kü</w:t>
      </w:r>
      <w:r>
        <w:rPr>
          <w:rFonts w:ascii="Theinhardt Regular" w:hAnsi="Theinhardt Regular"/>
          <w:color w:val="231F20"/>
          <w:spacing w:val="2"/>
          <w:sz w:val="14"/>
        </w:rPr>
        <w:t>n</w:t>
      </w:r>
      <w:r>
        <w:rPr>
          <w:rFonts w:ascii="Theinhardt Regular" w:hAnsi="Theinhardt Regular"/>
          <w:color w:val="231F20"/>
          <w:sz w:val="14"/>
        </w:rPr>
        <w:t>g AG</w:t>
      </w:r>
    </w:p>
    <w:p w14:paraId="2E0938C7" w14:textId="77777777" w:rsidR="00BC0F14" w:rsidRDefault="00EA42A3">
      <w:pPr>
        <w:spacing w:line="160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Chilcherlistrasse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5"/>
          <w:sz w:val="14"/>
        </w:rPr>
        <w:t>7,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6055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1"/>
          <w:sz w:val="14"/>
        </w:rPr>
        <w:t>Alpnach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2"/>
          <w:sz w:val="14"/>
        </w:rPr>
        <w:t>Dorf</w:t>
      </w:r>
    </w:p>
    <w:p w14:paraId="32D3F7C5" w14:textId="77777777" w:rsidR="00BC0F14" w:rsidRDefault="00EA42A3">
      <w:pPr>
        <w:spacing w:line="172" w:lineRule="exact"/>
        <w:ind w:left="100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672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2"/>
          <w:sz w:val="14"/>
        </w:rPr>
        <w:t>76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7</w:t>
      </w:r>
      <w:hyperlink r:id="rId9">
        <w:r>
          <w:rPr>
            <w:rFonts w:ascii="Theinhardt Regular"/>
            <w:color w:val="231F20"/>
            <w:spacing w:val="-1"/>
            <w:sz w:val="14"/>
          </w:rPr>
          <w:t>6,</w:t>
        </w:r>
        <w:r>
          <w:rPr>
            <w:rFonts w:ascii="Theinhardt Regular"/>
            <w:color w:val="231F20"/>
            <w:sz w:val="14"/>
          </w:rPr>
          <w:t xml:space="preserve"> </w:t>
        </w:r>
        <w:r>
          <w:rPr>
            <w:rFonts w:ascii="Theinhardt Regular"/>
            <w:color w:val="231F20"/>
            <w:spacing w:val="1"/>
            <w:sz w:val="14"/>
          </w:rPr>
          <w:t>info@kueng-holz.ch</w:t>
        </w:r>
      </w:hyperlink>
    </w:p>
    <w:p w14:paraId="08D5135E" w14:textId="77777777" w:rsidR="00BC0F14" w:rsidRDefault="00EA42A3">
      <w:pPr>
        <w:spacing w:before="32" w:line="172" w:lineRule="exact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Fotograf</w:t>
      </w:r>
    </w:p>
    <w:p w14:paraId="7154A59B" w14:textId="77777777" w:rsidR="00BC0F14" w:rsidRDefault="00EA42A3">
      <w:pPr>
        <w:spacing w:before="5" w:line="207" w:lineRule="auto"/>
        <w:ind w:left="100" w:right="279"/>
        <w:rPr>
          <w:rFonts w:ascii="Theinhardt Regular" w:eastAsia="Theinhardt Regular" w:hAnsi="Theinhardt Regular" w:cs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Jürg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Zimmermann/Quelle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Eternit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Schweiz</w:t>
      </w:r>
      <w:r>
        <w:rPr>
          <w:rFonts w:ascii="Theinhardt Regular" w:hAnsi="Theinhardt Regular"/>
          <w:color w:val="231F20"/>
          <w:sz w:val="14"/>
        </w:rPr>
        <w:t xml:space="preserve"> AG</w:t>
      </w:r>
      <w:r>
        <w:rPr>
          <w:rFonts w:ascii="Theinhardt Regular" w:hAnsi="Theinhardt Regular"/>
          <w:color w:val="231F20"/>
          <w:spacing w:val="42"/>
          <w:sz w:val="14"/>
        </w:rPr>
        <w:t xml:space="preserve"> </w:t>
      </w:r>
      <w:r>
        <w:rPr>
          <w:rFonts w:ascii="Theinhardt Regular" w:hAnsi="Theinhardt Regular"/>
          <w:color w:val="231F20"/>
          <w:spacing w:val="2"/>
          <w:sz w:val="14"/>
        </w:rPr>
        <w:t>Frohalpstrasse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-4"/>
          <w:sz w:val="14"/>
        </w:rPr>
        <w:t>91,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8038</w:t>
      </w:r>
      <w:r>
        <w:rPr>
          <w:rFonts w:ascii="Theinhardt Regular" w:hAnsi="Theinhardt Regular"/>
          <w:color w:val="231F20"/>
          <w:sz w:val="14"/>
        </w:rPr>
        <w:t xml:space="preserve"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</w:p>
    <w:p w14:paraId="57622ECF" w14:textId="77777777" w:rsidR="00BC0F14" w:rsidRDefault="00BC0F14">
      <w:pPr>
        <w:spacing w:line="207" w:lineRule="auto"/>
        <w:rPr>
          <w:rFonts w:ascii="Theinhardt Regular" w:eastAsia="Theinhardt Regular" w:hAnsi="Theinhardt Regular" w:cs="Theinhardt Regular"/>
          <w:sz w:val="14"/>
          <w:szCs w:val="14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num="3" w:space="720" w:equalWidth="0">
            <w:col w:w="3457" w:space="115"/>
            <w:col w:w="3457" w:space="115"/>
            <w:col w:w="3566"/>
          </w:cols>
        </w:sectPr>
      </w:pPr>
    </w:p>
    <w:p w14:paraId="6CAA8CA5" w14:textId="77777777" w:rsidR="00BC0F14" w:rsidRDefault="00BC0F14">
      <w:pPr>
        <w:spacing w:before="3"/>
        <w:rPr>
          <w:rFonts w:ascii="Theinhardt Regular" w:eastAsia="Theinhardt Regular" w:hAnsi="Theinhardt Regular" w:cs="Theinhardt Regular"/>
          <w:sz w:val="3"/>
          <w:szCs w:val="3"/>
        </w:rPr>
      </w:pPr>
    </w:p>
    <w:p w14:paraId="65E280CA" w14:textId="77777777" w:rsidR="00BC0F14" w:rsidRDefault="00EA42A3">
      <w:pPr>
        <w:spacing w:line="200" w:lineRule="atLeast"/>
        <w:ind w:left="7233"/>
        <w:rPr>
          <w:rFonts w:ascii="Theinhardt Regular" w:eastAsia="Theinhardt Regular" w:hAnsi="Theinhardt Regular" w:cs="Theinhardt Regular"/>
          <w:sz w:val="20"/>
          <w:szCs w:val="20"/>
        </w:rPr>
      </w:pPr>
      <w:r>
        <w:rPr>
          <w:rFonts w:ascii="Theinhardt Regular" w:eastAsia="Theinhardt Regular" w:hAnsi="Theinhardt Regular" w:cs="Theinhardt Regular"/>
          <w:sz w:val="20"/>
          <w:szCs w:val="20"/>
        </w:rPr>
      </w:r>
      <w:r>
        <w:rPr>
          <w:rFonts w:ascii="Theinhardt Regular" w:eastAsia="Theinhardt Regular" w:hAnsi="Theinhardt Regular" w:cs="Theinhardt Regular"/>
          <w:sz w:val="20"/>
          <w:szCs w:val="20"/>
        </w:rPr>
        <w:pict w14:anchorId="011DA108">
          <v:group id="_x0000_s1027" style="width:168pt;height:85.75pt;mso-position-horizontal-relative:char;mso-position-vertical-relative:line" coordsize="3360,1715">
            <v:group id="_x0000_s1033" style="position:absolute;left:32;top:4;width:3311;height:2" coordorigin="32,4" coordsize="3311,2">
              <v:shape id="_x0000_s1034" style="position:absolute;left:32;top:4;width:3311;height:2" coordorigin="32,4" coordsize="3311,0" path="m32,4r3311,e" filled="f" strokecolor="#231f20" strokeweight=".14994mm">
                <v:stroke dashstyle="dash"/>
                <v:path arrowok="t"/>
              </v:shape>
            </v:group>
            <v:group id="_x0000_s1031" style="position:absolute;left:15;top:4;width:2;height:2" coordorigin="15,4" coordsize="2,2">
              <v:shape id="_x0000_s1032" style="position:absolute;left:15;top:4;width:2;height:2" coordorigin="15,4" coordsize="0,0" path="m15,4r,e" filled="f" strokecolor="#231f20" strokeweight=".14994mm">
                <v:path arrowok="t"/>
              </v:shape>
            </v:group>
            <v:group id="_x0000_s1028" style="position:absolute;left:3351;top:4;width:2;height:2" coordorigin="3351,4" coordsize="2,2">
              <v:shape id="_x0000_s1030" style="position:absolute;left:3351;top:4;width:2;height:2" coordorigin="3351,4" coordsize="0,0" path="m3351,4r,e" filled="f" strokecolor="#231f20" strokeweight=".14994mm">
                <v:path arrowok="t"/>
              </v:shape>
              <v:shape id="_x0000_s1029" type="#_x0000_t75" style="position:absolute;top:28;width:3360;height:1687">
                <v:imagedata r:id="rId10" o:title=""/>
              </v:shape>
            </v:group>
            <w10:anchorlock/>
          </v:group>
        </w:pict>
      </w:r>
    </w:p>
    <w:p w14:paraId="3D73A01F" w14:textId="77777777" w:rsidR="00BC0F14" w:rsidRDefault="00EA42A3">
      <w:pPr>
        <w:tabs>
          <w:tab w:val="left" w:pos="7243"/>
        </w:tabs>
        <w:spacing w:before="25"/>
        <w:ind w:left="100"/>
        <w:rPr>
          <w:rFonts w:ascii="Theinhardt Bold" w:eastAsia="Theinhardt Bold" w:hAnsi="Theinhardt Bold" w:cs="Theinhardt Bold"/>
          <w:sz w:val="14"/>
          <w:szCs w:val="14"/>
        </w:rPr>
      </w:pPr>
      <w:r>
        <w:pict w14:anchorId="68B76DCB">
          <v:shape id="_x0000_s1026" type="#_x0000_t75" style="position:absolute;left:0;text-align:left;margin-left:51pt;margin-top:-241.55pt;width:345.85pt;height:241.65pt;z-index:1216;mso-position-horizontal-relative:page">
            <v:imagedata r:id="rId11" o:title=""/>
            <w10:wrap anchorx="page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b/>
          <w:color w:val="231F20"/>
          <w:sz w:val="14"/>
        </w:rPr>
        <w:tab/>
        <w:t>2</w:t>
      </w:r>
    </w:p>
    <w:p w14:paraId="17D29DD4" w14:textId="77777777" w:rsidR="00BC0F14" w:rsidRDefault="00BC0F14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14:paraId="05FD9C52" w14:textId="77777777" w:rsidR="00BC0F14" w:rsidRDefault="00BC0F14">
      <w:pPr>
        <w:rPr>
          <w:rFonts w:ascii="Theinhardt Bold" w:eastAsia="Theinhardt Bold" w:hAnsi="Theinhardt Bold" w:cs="Theinhardt Bold"/>
          <w:sz w:val="20"/>
          <w:szCs w:val="20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space="720"/>
        </w:sectPr>
      </w:pPr>
    </w:p>
    <w:p w14:paraId="6D62A225" w14:textId="77777777" w:rsidR="00BC0F14" w:rsidRDefault="00BC0F14">
      <w:pPr>
        <w:spacing w:before="12"/>
        <w:rPr>
          <w:rFonts w:ascii="Theinhardt Bold" w:eastAsia="Theinhardt Bold" w:hAnsi="Theinhardt Bold" w:cs="Theinhardt Bold"/>
          <w:b/>
          <w:bCs/>
          <w:sz w:val="16"/>
          <w:szCs w:val="16"/>
        </w:rPr>
      </w:pPr>
    </w:p>
    <w:p w14:paraId="7BF353A8" w14:textId="77777777" w:rsidR="00BC0F14" w:rsidRDefault="00EA42A3">
      <w:pPr>
        <w:numPr>
          <w:ilvl w:val="0"/>
          <w:numId w:val="1"/>
        </w:numPr>
        <w:tabs>
          <w:tab w:val="left" w:pos="328"/>
        </w:tabs>
        <w:spacing w:line="160" w:lineRule="exact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 xml:space="preserve">Die gesamte </w:t>
      </w:r>
      <w:r>
        <w:rPr>
          <w:rFonts w:ascii="Theinhardt Bold"/>
          <w:b/>
          <w:color w:val="231F20"/>
          <w:spacing w:val="-1"/>
          <w:sz w:val="14"/>
        </w:rPr>
        <w:t>Konstruktion</w:t>
      </w:r>
      <w:r>
        <w:rPr>
          <w:rFonts w:ascii="Theinhardt Bold"/>
          <w:b/>
          <w:color w:val="231F20"/>
          <w:sz w:val="14"/>
        </w:rPr>
        <w:t xml:space="preserve"> besteht aus </w:t>
      </w:r>
      <w:r>
        <w:rPr>
          <w:rFonts w:ascii="Theinhardt Bold"/>
          <w:b/>
          <w:color w:val="231F20"/>
          <w:spacing w:val="-1"/>
          <w:sz w:val="14"/>
        </w:rPr>
        <w:t>Schwei-</w:t>
      </w:r>
      <w:r>
        <w:rPr>
          <w:rFonts w:ascii="Theinhardt Bold"/>
          <w:b/>
          <w:color w:val="231F20"/>
          <w:spacing w:val="33"/>
          <w:sz w:val="14"/>
        </w:rPr>
        <w:t xml:space="preserve"> </w:t>
      </w:r>
      <w:r>
        <w:rPr>
          <w:rFonts w:ascii="Theinhardt Bold"/>
          <w:b/>
          <w:color w:val="231F20"/>
          <w:spacing w:val="-1"/>
          <w:sz w:val="14"/>
        </w:rPr>
        <w:t>zer</w:t>
      </w:r>
      <w:r>
        <w:rPr>
          <w:rFonts w:ascii="Theinhardt Bold"/>
          <w:b/>
          <w:color w:val="231F20"/>
          <w:sz w:val="14"/>
        </w:rPr>
        <w:t xml:space="preserve"> Mondholz,</w:t>
      </w:r>
      <w:r>
        <w:rPr>
          <w:rFonts w:ascii="Theinhardt Bold"/>
          <w:b/>
          <w:color w:val="231F20"/>
          <w:spacing w:val="-6"/>
          <w:sz w:val="14"/>
        </w:rPr>
        <w:t xml:space="preserve"> </w:t>
      </w:r>
      <w:r>
        <w:rPr>
          <w:rFonts w:ascii="Theinhardt Bold"/>
          <w:b/>
          <w:color w:val="231F20"/>
          <w:sz w:val="14"/>
        </w:rPr>
        <w:t>ganz ohne Metall,</w:t>
      </w:r>
      <w:r>
        <w:rPr>
          <w:rFonts w:ascii="Theinhardt Bold"/>
          <w:b/>
          <w:color w:val="231F20"/>
          <w:spacing w:val="-6"/>
          <w:sz w:val="14"/>
        </w:rPr>
        <w:t xml:space="preserve"> </w:t>
      </w:r>
      <w:r>
        <w:rPr>
          <w:rFonts w:ascii="Theinhardt Bold"/>
          <w:b/>
          <w:color w:val="231F20"/>
          <w:sz w:val="14"/>
        </w:rPr>
        <w:t>Leim und</w:t>
      </w:r>
      <w:r>
        <w:rPr>
          <w:rFonts w:ascii="Theinhardt Bold"/>
          <w:b/>
          <w:color w:val="231F20"/>
          <w:spacing w:val="23"/>
          <w:sz w:val="14"/>
        </w:rPr>
        <w:t xml:space="preserve"> </w:t>
      </w:r>
      <w:r>
        <w:rPr>
          <w:rFonts w:ascii="Theinhardt Bold"/>
          <w:b/>
          <w:color w:val="231F20"/>
          <w:sz w:val="14"/>
        </w:rPr>
        <w:t xml:space="preserve">chemische </w:t>
      </w:r>
      <w:r>
        <w:rPr>
          <w:rFonts w:ascii="Theinhardt Bold"/>
          <w:b/>
          <w:color w:val="231F20"/>
          <w:spacing w:val="-1"/>
          <w:sz w:val="14"/>
        </w:rPr>
        <w:t>Baustoffe.</w:t>
      </w:r>
    </w:p>
    <w:p w14:paraId="40DD5BBA" w14:textId="77777777" w:rsidR="00BC0F14" w:rsidRDefault="00EA42A3">
      <w:pPr>
        <w:spacing w:before="12"/>
        <w:rPr>
          <w:rFonts w:ascii="Theinhardt Bold" w:eastAsia="Theinhardt Bold" w:hAnsi="Theinhardt Bold" w:cs="Theinhardt Bold"/>
          <w:b/>
          <w:bCs/>
          <w:sz w:val="16"/>
          <w:szCs w:val="16"/>
        </w:rPr>
      </w:pPr>
      <w:r>
        <w:br w:type="column"/>
      </w:r>
    </w:p>
    <w:p w14:paraId="0714C69D" w14:textId="77777777" w:rsidR="00BC0F14" w:rsidRDefault="00EA42A3">
      <w:pPr>
        <w:numPr>
          <w:ilvl w:val="0"/>
          <w:numId w:val="1"/>
        </w:numPr>
        <w:tabs>
          <w:tab w:val="left" w:pos="328"/>
        </w:tabs>
        <w:spacing w:line="160" w:lineRule="exact"/>
        <w:ind w:right="3785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 xml:space="preserve">Die dachintegrierte 25 kW </w:t>
      </w:r>
      <w:r>
        <w:rPr>
          <w:rFonts w:ascii="Theinhardt Bold"/>
          <w:b/>
          <w:color w:val="231F20"/>
          <w:spacing w:val="-1"/>
          <w:sz w:val="14"/>
        </w:rPr>
        <w:t>starke</w:t>
      </w:r>
      <w:r>
        <w:rPr>
          <w:rFonts w:ascii="Theinhardt Bold"/>
          <w:b/>
          <w:color w:val="231F20"/>
          <w:sz w:val="14"/>
        </w:rPr>
        <w:t xml:space="preserve"> </w:t>
      </w:r>
      <w:r>
        <w:rPr>
          <w:rFonts w:ascii="Theinhardt Bold"/>
          <w:b/>
          <w:color w:val="231F20"/>
          <w:spacing w:val="-1"/>
          <w:sz w:val="14"/>
        </w:rPr>
        <w:t>PV-Dachanla-</w:t>
      </w:r>
      <w:r>
        <w:rPr>
          <w:rFonts w:ascii="Theinhardt Bold"/>
          <w:b/>
          <w:color w:val="231F20"/>
          <w:spacing w:val="30"/>
          <w:sz w:val="14"/>
        </w:rPr>
        <w:t xml:space="preserve"> </w:t>
      </w:r>
      <w:r>
        <w:rPr>
          <w:rFonts w:ascii="Theinhardt Bold"/>
          <w:b/>
          <w:color w:val="231F20"/>
          <w:sz w:val="14"/>
        </w:rPr>
        <w:t xml:space="preserve">ge harmoniert mit </w:t>
      </w:r>
      <w:r>
        <w:rPr>
          <w:rFonts w:ascii="Theinhardt Bold"/>
          <w:b/>
          <w:color w:val="231F20"/>
          <w:spacing w:val="-1"/>
          <w:sz w:val="14"/>
        </w:rPr>
        <w:t>dem</w:t>
      </w:r>
      <w:r>
        <w:rPr>
          <w:rFonts w:ascii="Theinhardt Bold"/>
          <w:b/>
          <w:color w:val="231F20"/>
          <w:sz w:val="14"/>
        </w:rPr>
        <w:t xml:space="preserve"> </w:t>
      </w:r>
      <w:r>
        <w:rPr>
          <w:rFonts w:ascii="Theinhardt Bold"/>
          <w:b/>
          <w:color w:val="231F20"/>
          <w:spacing w:val="-1"/>
          <w:sz w:val="14"/>
        </w:rPr>
        <w:t>schlichten</w:t>
      </w:r>
      <w:r>
        <w:rPr>
          <w:rFonts w:ascii="Theinhardt Bold"/>
          <w:b/>
          <w:color w:val="231F20"/>
          <w:sz w:val="14"/>
        </w:rPr>
        <w:t xml:space="preserve"> Holzbau.</w:t>
      </w:r>
    </w:p>
    <w:p w14:paraId="431438EC" w14:textId="77777777" w:rsidR="00BC0F14" w:rsidRDefault="00BC0F14">
      <w:pPr>
        <w:spacing w:line="160" w:lineRule="exact"/>
        <w:rPr>
          <w:rFonts w:ascii="Theinhardt Bold" w:eastAsia="Theinhardt Bold" w:hAnsi="Theinhardt Bold" w:cs="Theinhardt Bold"/>
          <w:sz w:val="14"/>
          <w:szCs w:val="14"/>
        </w:rPr>
        <w:sectPr w:rsidR="00BC0F14">
          <w:type w:val="continuous"/>
          <w:pgSz w:w="12250" w:h="17180"/>
          <w:pgMar w:top="1000" w:right="620" w:bottom="280" w:left="920" w:header="720" w:footer="720" w:gutter="0"/>
          <w:cols w:num="2" w:space="720" w:equalWidth="0">
            <w:col w:w="3327" w:space="244"/>
            <w:col w:w="7139"/>
          </w:cols>
        </w:sectPr>
      </w:pPr>
    </w:p>
    <w:p w14:paraId="79D87EF0" w14:textId="77777777" w:rsidR="00BC0F14" w:rsidRDefault="00BC0F14">
      <w:pPr>
        <w:spacing w:before="12"/>
        <w:rPr>
          <w:rFonts w:ascii="Theinhardt Bold" w:eastAsia="Theinhardt Bold" w:hAnsi="Theinhardt Bold" w:cs="Theinhardt Bold"/>
          <w:b/>
          <w:bCs/>
        </w:rPr>
      </w:pPr>
    </w:p>
    <w:p w14:paraId="018AA8CA" w14:textId="77777777" w:rsidR="00BC0F14" w:rsidRDefault="00EA42A3">
      <w:pPr>
        <w:spacing w:before="70"/>
        <w:ind w:left="6656"/>
        <w:rPr>
          <w:rFonts w:ascii="Theinhardt Heavy" w:eastAsia="Theinhardt Heavy" w:hAnsi="Theinhardt Heavy" w:cs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 xml:space="preserve"> 2018   </w:t>
      </w:r>
      <w:r>
        <w:rPr>
          <w:rFonts w:ascii="Theinhardt Regular"/>
          <w:color w:val="231F20"/>
          <w:spacing w:val="14"/>
          <w:sz w:val="14"/>
        </w:rPr>
        <w:t xml:space="preserve"> </w:t>
      </w:r>
      <w:r>
        <w:rPr>
          <w:rFonts w:ascii="Theinhardt Regular"/>
          <w:color w:val="231F20"/>
          <w:sz w:val="14"/>
        </w:rPr>
        <w:t xml:space="preserve">|   </w:t>
      </w:r>
      <w:r>
        <w:rPr>
          <w:rFonts w:ascii="Theinhardt Regular"/>
          <w:color w:val="231F20"/>
          <w:spacing w:val="14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 xml:space="preserve"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 xml:space="preserve"> 2018  </w:t>
      </w:r>
      <w:r>
        <w:rPr>
          <w:rFonts w:ascii="Theinhardt Regular"/>
          <w:color w:val="231F20"/>
          <w:spacing w:val="14"/>
          <w:sz w:val="14"/>
        </w:rPr>
        <w:t xml:space="preserve"> </w:t>
      </w:r>
      <w:r>
        <w:rPr>
          <w:rFonts w:ascii="Theinhardt Regular"/>
          <w:color w:val="231F20"/>
          <w:sz w:val="14"/>
        </w:rPr>
        <w:t xml:space="preserve">|   </w:t>
      </w:r>
      <w:r>
        <w:rPr>
          <w:rFonts w:ascii="Theinhardt Regular"/>
          <w:color w:val="231F20"/>
          <w:spacing w:val="14"/>
          <w:sz w:val="14"/>
        </w:rPr>
        <w:t xml:space="preserve"> </w:t>
      </w:r>
      <w:r>
        <w:rPr>
          <w:rFonts w:ascii="Theinhardt Heavy"/>
          <w:b/>
          <w:color w:val="231F20"/>
          <w:sz w:val="14"/>
        </w:rPr>
        <w:t>59</w:t>
      </w:r>
    </w:p>
    <w:sectPr w:rsidR="00BC0F14">
      <w:type w:val="continuous"/>
      <w:pgSz w:w="12250" w:h="17180"/>
      <w:pgMar w:top="1000" w:right="6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inhardt Bold">
    <w:altName w:val="Theinhardt Bold"/>
    <w:charset w:val="00"/>
    <w:family w:val="swiss"/>
    <w:notTrueType/>
    <w:pitch w:val="variable"/>
    <w:sig w:usb0="A00000AF" w:usb1="5000206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einhardt Regular">
    <w:altName w:val="Theinhardt Regular"/>
    <w:charset w:val="00"/>
    <w:family w:val="swiss"/>
    <w:notTrueType/>
    <w:pitch w:val="variable"/>
    <w:sig w:usb0="A00000AF" w:usb1="5000206A" w:usb2="00000000" w:usb3="00000000" w:csb0="00000093" w:csb1="00000000"/>
  </w:font>
  <w:font w:name="Theinhardt Black">
    <w:altName w:val="Theinhardt Black"/>
    <w:charset w:val="00"/>
    <w:family w:val="swiss"/>
    <w:notTrueType/>
    <w:pitch w:val="variable"/>
    <w:sig w:usb0="A00000AF" w:usb1="4000206A" w:usb2="00000000" w:usb3="00000000" w:csb0="00000093" w:csb1="00000000"/>
  </w:font>
  <w:font w:name="Theinhardt Heavy">
    <w:altName w:val="Theinhardt Heavy"/>
    <w:charset w:val="00"/>
    <w:family w:val="swiss"/>
    <w:notTrueType/>
    <w:pitch w:val="variable"/>
    <w:sig w:usb0="A00000AF" w:usb1="500020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C0DF9"/>
    <w:multiLevelType w:val="hybridMultilevel"/>
    <w:tmpl w:val="832CCAC6"/>
    <w:lvl w:ilvl="0" w:tplc="C1EE4868">
      <w:start w:val="1"/>
      <w:numFmt w:val="decimal"/>
      <w:lvlText w:val="%1"/>
      <w:lvlJc w:val="left"/>
      <w:pPr>
        <w:ind w:left="327" w:hanging="227"/>
        <w:jc w:val="left"/>
      </w:pPr>
      <w:rPr>
        <w:rFonts w:ascii="Theinhardt Bold" w:eastAsia="Theinhardt Bold" w:hAnsi="Theinhardt Bold" w:hint="default"/>
        <w:b/>
        <w:bCs/>
        <w:color w:val="231F20"/>
        <w:sz w:val="14"/>
        <w:szCs w:val="14"/>
      </w:rPr>
    </w:lvl>
    <w:lvl w:ilvl="1" w:tplc="3822D00E">
      <w:start w:val="1"/>
      <w:numFmt w:val="bullet"/>
      <w:lvlText w:val="•"/>
      <w:lvlJc w:val="left"/>
      <w:pPr>
        <w:ind w:left="627" w:hanging="227"/>
      </w:pPr>
      <w:rPr>
        <w:rFonts w:hint="default"/>
      </w:rPr>
    </w:lvl>
    <w:lvl w:ilvl="2" w:tplc="52CA5F5A">
      <w:start w:val="1"/>
      <w:numFmt w:val="bullet"/>
      <w:lvlText w:val="•"/>
      <w:lvlJc w:val="left"/>
      <w:pPr>
        <w:ind w:left="927" w:hanging="227"/>
      </w:pPr>
      <w:rPr>
        <w:rFonts w:hint="default"/>
      </w:rPr>
    </w:lvl>
    <w:lvl w:ilvl="3" w:tplc="9D9AC6AA">
      <w:start w:val="1"/>
      <w:numFmt w:val="bullet"/>
      <w:lvlText w:val="•"/>
      <w:lvlJc w:val="left"/>
      <w:pPr>
        <w:ind w:left="1227" w:hanging="227"/>
      </w:pPr>
      <w:rPr>
        <w:rFonts w:hint="default"/>
      </w:rPr>
    </w:lvl>
    <w:lvl w:ilvl="4" w:tplc="0472C362">
      <w:start w:val="1"/>
      <w:numFmt w:val="bullet"/>
      <w:lvlText w:val="•"/>
      <w:lvlJc w:val="left"/>
      <w:pPr>
        <w:ind w:left="1527" w:hanging="227"/>
      </w:pPr>
      <w:rPr>
        <w:rFonts w:hint="default"/>
      </w:rPr>
    </w:lvl>
    <w:lvl w:ilvl="5" w:tplc="FE64D9A8">
      <w:start w:val="1"/>
      <w:numFmt w:val="bullet"/>
      <w:lvlText w:val="•"/>
      <w:lvlJc w:val="left"/>
      <w:pPr>
        <w:ind w:left="1827" w:hanging="227"/>
      </w:pPr>
      <w:rPr>
        <w:rFonts w:hint="default"/>
      </w:rPr>
    </w:lvl>
    <w:lvl w:ilvl="6" w:tplc="A90CAF44">
      <w:start w:val="1"/>
      <w:numFmt w:val="bullet"/>
      <w:lvlText w:val="•"/>
      <w:lvlJc w:val="left"/>
      <w:pPr>
        <w:ind w:left="2127" w:hanging="227"/>
      </w:pPr>
      <w:rPr>
        <w:rFonts w:hint="default"/>
      </w:rPr>
    </w:lvl>
    <w:lvl w:ilvl="7" w:tplc="54E8A02C">
      <w:start w:val="1"/>
      <w:numFmt w:val="bullet"/>
      <w:lvlText w:val="•"/>
      <w:lvlJc w:val="left"/>
      <w:pPr>
        <w:ind w:left="2427" w:hanging="227"/>
      </w:pPr>
      <w:rPr>
        <w:rFonts w:hint="default"/>
      </w:rPr>
    </w:lvl>
    <w:lvl w:ilvl="8" w:tplc="4606D388">
      <w:start w:val="1"/>
      <w:numFmt w:val="bullet"/>
      <w:lvlText w:val="•"/>
      <w:lvlJc w:val="left"/>
      <w:pPr>
        <w:ind w:left="2727" w:hanging="227"/>
      </w:pPr>
      <w:rPr>
        <w:rFonts w:hint="default"/>
      </w:rPr>
    </w:lvl>
  </w:abstractNum>
  <w:num w:numId="1" w16cid:durableId="201572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F14"/>
    <w:rsid w:val="00BC0F14"/>
    <w:rsid w:val="00EA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;"/>
  <w14:docId w14:val="628A7915"/>
  <w15:docId w15:val="{15E94C28-0E27-4CFA-BD66-E70DFA39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9"/>
      <w:ind w:left="100"/>
    </w:pPr>
    <w:rPr>
      <w:rFonts w:ascii="Theinhardt Regular" w:eastAsia="Theinhardt Regular" w:hAnsi="Theinhardt Regular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isterdach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imhof-arch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klaustoengi.ch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nfo@kueng-holz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3434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Solaragentur</cp:lastModifiedBy>
  <cp:revision>2</cp:revision>
  <dcterms:created xsi:type="dcterms:W3CDTF">2024-03-11T08:56:00Z</dcterms:created>
  <dcterms:modified xsi:type="dcterms:W3CDTF">2024-03-11T08:56:00Z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