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63" w:val="left" w:leader="none"/>
        </w:tabs>
        <w:spacing w:line="230" w:lineRule="exact" w:before="38"/>
        <w:ind w:left="124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shape style="position:absolute;margin-left:36.851002pt;margin-top:52.91077pt;width:82.2043pt;height:60.204pt;mso-position-horizontal-relative:page;mso-position-vertical-relative:paragraph;z-index:1096" type="#_x0000_t75" stroked="false">
            <v:imagedata r:id="rId5" o:title=""/>
          </v:shape>
        </w:pict>
      </w:r>
      <w:r>
        <w:rPr/>
        <w:pict>
          <v:group style="position:absolute;margin-left:37.417301pt;margin-top:14.14727pt;width:.1pt;height:.1pt;mso-position-horizontal-relative:page;mso-position-vertical-relative:paragraph;z-index:-5032" coordorigin="748,283" coordsize="2,2">
            <v:shape style="position:absolute;left:748;top:283;width:2;height:2" coordorigin="748,283" coordsize="0,0" path="m748,283l748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590302pt;margin-top:14.14727pt;width:.1pt;height:.1pt;mso-position-horizontal-relative:page;mso-position-vertical-relative:paragraph;z-index:1144" coordorigin="3192,283" coordsize="2,2">
            <v:shape style="position:absolute;left:3192;top:283;width:2;height:2" coordorigin="3192,283" coordsize="0,0" path="m3192,283l3192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417301pt;margin-top:25.64727pt;width:.1pt;height:.1pt;mso-position-horizontal-relative:page;mso-position-vertical-relative:paragraph;z-index:-4984" coordorigin="748,513" coordsize="2,2">
            <v:shape style="position:absolute;left:748;top:513;width:2;height:2" coordorigin="748,513" coordsize="0,0" path="m748,513l748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590302pt;margin-top:25.64727pt;width:.1pt;height:.1pt;mso-position-horizontal-relative:page;mso-position-vertical-relative:paragraph;z-index:1192" coordorigin="3192,513" coordsize="2,2">
            <v:shape style="position:absolute;left:3192;top:513;width:2;height:2" coordorigin="3192,513" coordsize="0,0" path="m3192,513l3192,513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Black"/>
          <w:b/>
          <w:color w:val="231F20"/>
          <w:sz w:val="18"/>
        </w:rPr>
      </w:r>
      <w:r>
        <w:rPr>
          <w:rFonts w:asci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/>
          <w:b/>
          <w:color w:val="231F20"/>
          <w:sz w:val="18"/>
          <w:u w:val="dotted" w:color="231F20"/>
        </w:rPr>
        <w:t>B</w:t>
      </w:r>
      <w:r>
        <w:rPr>
          <w:rFonts w:asci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/>
          <w:b/>
          <w:color w:val="231F20"/>
          <w:sz w:val="18"/>
        </w:rPr>
      </w:r>
      <w:r>
        <w:rPr>
          <w:rFonts w:ascii="Theinhardt Black"/>
          <w:b/>
          <w:color w:val="231F20"/>
          <w:spacing w:val="25"/>
          <w:sz w:val="18"/>
        </w:rPr>
        <w:t> </w:t>
      </w:r>
      <w:r>
        <w:rPr>
          <w:rFonts w:asci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/>
          <w:b/>
          <w:color w:val="231F20"/>
          <w:sz w:val="18"/>
        </w:rPr>
      </w:r>
      <w:r>
        <w:rPr>
          <w:rFonts w:ascii="Theinhardt Black"/>
          <w:b/>
          <w:color w:val="231F20"/>
          <w:spacing w:val="22"/>
          <w:sz w:val="18"/>
        </w:rPr>
        <w:t> </w:t>
      </w:r>
      <w:r>
        <w:rPr>
          <w:rFonts w:ascii="Theinhardt Regular"/>
          <w:color w:val="231F20"/>
          <w:sz w:val="18"/>
        </w:rPr>
        <w:t>Norman </w:t>
      </w:r>
      <w:r>
        <w:rPr>
          <w:rFonts w:ascii="Theinhardt Regular"/>
          <w:color w:val="231F20"/>
          <w:spacing w:val="-1"/>
          <w:sz w:val="18"/>
        </w:rPr>
        <w:t>Foster</w:t>
      </w:r>
      <w:r>
        <w:rPr>
          <w:rFonts w:ascii="Theinhardt Regular"/>
          <w:color w:val="231F20"/>
          <w:sz w:val="18"/>
        </w:rPr>
        <w:t> Solar </w:t>
      </w:r>
      <w:r>
        <w:rPr>
          <w:rFonts w:ascii="Theinhardt Regular"/>
          <w:color w:val="231F20"/>
          <w:spacing w:val="-3"/>
          <w:sz w:val="18"/>
        </w:rPr>
        <w:t>Award</w:t>
      </w:r>
      <w:r>
        <w:rPr>
          <w:rFonts w:ascii="Theinhardt Regular"/>
          <w:sz w:val="18"/>
        </w:rPr>
      </w:r>
    </w:p>
    <w:p>
      <w:pPr>
        <w:spacing w:line="230" w:lineRule="exact" w:before="38"/>
        <w:ind w:left="117" w:right="112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leicht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gewölbte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Bogendach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Industriehalle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Pilatus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Flugzeugwerke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AG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Stans/NW</w:t>
      </w:r>
      <w:r>
        <w:rPr>
          <w:rFonts w:ascii="Theinhardt Bold" w:hAnsi="Theinhardt Bold" w:cs="Theinhardt Bold" w:eastAsia="Theinhardt Bold"/>
          <w:b/>
          <w:bCs/>
          <w:color w:val="231F20"/>
          <w:spacing w:val="7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nord-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südseitig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Solarmodulen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ausgestattet. Die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knapp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6’000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position w:val="6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grosse</w:t>
      </w:r>
      <w:r>
        <w:rPr>
          <w:rFonts w:ascii="Theinhardt Bold" w:hAnsi="Theinhardt Bold" w:cs="Theinhardt Bold" w:eastAsia="Theinhardt Bold"/>
          <w:b/>
          <w:bCs/>
          <w:color w:val="231F20"/>
          <w:spacing w:val="7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monokristalline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Leistung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1.05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MW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grösste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Solarkraftwerk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7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Kantons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Nidwalden.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Es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1.09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GWh/a,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deckt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problemlos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7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966’600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speist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dazu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noch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125’800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-freien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Strom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ins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öffentliche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Netz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ein.</w:t>
      </w:r>
      <w:r>
        <w:rPr>
          <w:rFonts w:ascii="Theinhardt Bold" w:hAnsi="Theinhardt Bold" w:cs="Theinhardt Bold" w:eastAsia="Theinhardt Bold"/>
          <w:b/>
          <w:bCs/>
          <w:color w:val="231F20"/>
          <w:spacing w:val="5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diesem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können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90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E-Autos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bzw.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70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Teslas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12’000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km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-</w:t>
      </w:r>
      <w:r>
        <w:rPr>
          <w:rFonts w:ascii="Theinhardt Bold" w:hAnsi="Theinhardt Bold" w:cs="Theinhardt Bold" w:eastAsia="Theinhardt Bold"/>
          <w:b/>
          <w:bCs/>
          <w:color w:val="231F20"/>
          <w:spacing w:val="4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frei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fahren.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0C1C23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Pilatus</w:t>
      </w:r>
      <w:r>
        <w:rPr>
          <w:rFonts w:ascii="Theinhardt Bold" w:hAnsi="Theinhardt Bold" w:cs="Theinhardt Bold" w:eastAsia="Theinhardt Bold"/>
          <w:b/>
          <w:bCs/>
          <w:color w:val="0C1C23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2"/>
          <w:sz w:val="18"/>
          <w:szCs w:val="18"/>
        </w:rPr>
        <w:t>Flugzeugwerke</w:t>
      </w:r>
      <w:r>
        <w:rPr>
          <w:rFonts w:ascii="Theinhardt Bold" w:hAnsi="Theinhardt Bold" w:cs="Theinhardt Bold" w:eastAsia="Theinhardt Bold"/>
          <w:b/>
          <w:bCs/>
          <w:color w:val="0C1C23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3"/>
          <w:sz w:val="18"/>
          <w:szCs w:val="18"/>
        </w:rPr>
        <w:t>AG</w:t>
      </w:r>
      <w:r>
        <w:rPr>
          <w:rFonts w:ascii="Theinhardt Bold" w:hAnsi="Theinhardt Bold" w:cs="Theinhardt Bold" w:eastAsia="Theinhardt Bold"/>
          <w:b/>
          <w:bCs/>
          <w:color w:val="0C1C23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sind</w:t>
      </w:r>
      <w:r>
        <w:rPr>
          <w:rFonts w:ascii="Theinhardt Bold" w:hAnsi="Theinhardt Bold" w:cs="Theinhardt Bold" w:eastAsia="Theinhardt Bold"/>
          <w:b/>
          <w:bCs/>
          <w:color w:val="0C1C23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color w:val="0C1C23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2"/>
          <w:sz w:val="18"/>
          <w:szCs w:val="18"/>
        </w:rPr>
        <w:t>Vorbild</w:t>
      </w:r>
      <w:r>
        <w:rPr>
          <w:rFonts w:ascii="Theinhardt Bold" w:hAnsi="Theinhardt Bold" w:cs="Theinhardt Bold" w:eastAsia="Theinhardt Bold"/>
          <w:b/>
          <w:bCs/>
          <w:color w:val="0C1C23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0C1C23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0C1C23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2"/>
          <w:sz w:val="18"/>
          <w:szCs w:val="18"/>
        </w:rPr>
        <w:t>zukunftsweisende</w:t>
      </w:r>
      <w:r>
        <w:rPr>
          <w:rFonts w:ascii="Theinhardt Bold" w:hAnsi="Theinhardt Bold" w:cs="Theinhardt Bold" w:eastAsia="Theinhardt Bold"/>
          <w:b/>
          <w:bCs/>
          <w:color w:val="0C1C23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industrielle</w:t>
      </w:r>
      <w:r>
        <w:rPr>
          <w:rFonts w:ascii="Theinhardt Bold" w:hAnsi="Theinhardt Bold" w:cs="Theinhardt Bold" w:eastAsia="Theinhardt Bold"/>
          <w:b/>
          <w:bCs/>
          <w:color w:val="0C1C23"/>
          <w:spacing w:val="8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Solararchitektur</w:t>
      </w:r>
      <w:r>
        <w:rPr>
          <w:rFonts w:ascii="Theinhardt Bold" w:hAnsi="Theinhardt Bold" w:cs="Theinhardt Bold" w:eastAsia="Theinhardt Bold"/>
          <w:b/>
          <w:bCs/>
          <w:color w:val="0C1C23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0C1C23"/>
          <w:spacing w:val="-2"/>
          <w:sz w:val="18"/>
          <w:szCs w:val="18"/>
        </w:rPr>
        <w:t> leisten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color w:val="0C1C23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wichtigen</w:t>
      </w:r>
      <w:r>
        <w:rPr>
          <w:rFonts w:ascii="Theinhardt Bold" w:hAnsi="Theinhardt Bold" w:cs="Theinhardt Bold" w:eastAsia="Theinhardt Bold"/>
          <w:b/>
          <w:bCs/>
          <w:color w:val="0C1C23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Beitrag</w:t>
      </w:r>
      <w:r>
        <w:rPr>
          <w:rFonts w:ascii="Theinhardt Bold" w:hAnsi="Theinhardt Bold" w:cs="Theinhardt Bold" w:eastAsia="Theinhardt Bold"/>
          <w:b/>
          <w:bCs/>
          <w:color w:val="0C1C23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0C1C23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0C1C23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0C1C23"/>
          <w:spacing w:val="-2"/>
          <w:sz w:val="18"/>
          <w:szCs w:val="18"/>
        </w:rPr>
        <w:t> Energiewende.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620" w:right="900"/>
          <w:cols w:num="2" w:equalWidth="0">
            <w:col w:w="2564" w:space="115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4"/>
          <w:sz w:val="40"/>
        </w:rPr>
        <w:t>114%-PEB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2"/>
          <w:sz w:val="40"/>
        </w:rPr>
        <w:t>Pilatus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-3"/>
          <w:sz w:val="40"/>
        </w:rPr>
        <w:t>Flugzeugwerke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-4"/>
          <w:sz w:val="40"/>
        </w:rPr>
        <w:t>AG,</w:t>
      </w:r>
      <w:r>
        <w:rPr>
          <w:rFonts w:ascii="Theinhardt Black"/>
          <w:b/>
          <w:color w:val="0067B1"/>
          <w:spacing w:val="-33"/>
          <w:sz w:val="40"/>
        </w:rPr>
        <w:t> </w:t>
      </w:r>
      <w:r>
        <w:rPr>
          <w:rFonts w:ascii="Theinhardt Black"/>
          <w:b/>
          <w:color w:val="0067B1"/>
          <w:spacing w:val="-3"/>
          <w:sz w:val="40"/>
        </w:rPr>
        <w:t>6370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4"/>
          <w:sz w:val="40"/>
        </w:rPr>
        <w:t>Stans/NW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pStyle w:val="BodyText"/>
        <w:spacing w:line="230" w:lineRule="exact" w:before="52"/>
        <w:ind w:right="0" w:firstLine="0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33"/>
        </w:rPr>
        <w:t> </w:t>
      </w:r>
      <w:r>
        <w:rPr>
          <w:color w:val="231F20"/>
        </w:rPr>
        <w:t>Pilatus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Flugzeugwerke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34"/>
        </w:rPr>
        <w:t> </w:t>
      </w:r>
      <w:r>
        <w:rPr>
          <w:color w:val="231F20"/>
        </w:rPr>
        <w:t>stellt</w:t>
      </w:r>
      <w:r>
        <w:rPr>
          <w:color w:val="231F20"/>
          <w:spacing w:val="34"/>
        </w:rPr>
        <w:t> </w:t>
      </w:r>
      <w:r>
        <w:rPr>
          <w:color w:val="231F20"/>
        </w:rPr>
        <w:t>Flug-</w:t>
      </w:r>
      <w:r>
        <w:rPr>
          <w:color w:val="231F20"/>
          <w:spacing w:val="23"/>
        </w:rPr>
        <w:t> </w:t>
      </w:r>
      <w:r>
        <w:rPr>
          <w:color w:val="231F20"/>
        </w:rPr>
        <w:t>zeuge</w:t>
      </w:r>
      <w:r>
        <w:rPr>
          <w:color w:val="231F20"/>
          <w:spacing w:val="8"/>
        </w:rPr>
        <w:t> </w:t>
      </w:r>
      <w:r>
        <w:rPr>
          <w:color w:val="231F20"/>
        </w:rPr>
        <w:t>her</w:t>
      </w:r>
      <w:r>
        <w:rPr>
          <w:color w:val="231F20"/>
          <w:spacing w:val="8"/>
        </w:rPr>
        <w:t> </w:t>
      </w:r>
      <w:r>
        <w:rPr>
          <w:color w:val="231F20"/>
        </w:rPr>
        <w:t>und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8"/>
        </w:rPr>
        <w:t> </w:t>
      </w:r>
      <w:r>
        <w:rPr>
          <w:color w:val="231F20"/>
        </w:rPr>
        <w:t>mit</w:t>
      </w:r>
      <w:r>
        <w:rPr>
          <w:color w:val="231F20"/>
          <w:spacing w:val="8"/>
        </w:rPr>
        <w:t> </w:t>
      </w:r>
      <w:r>
        <w:rPr>
          <w:color w:val="231F20"/>
        </w:rPr>
        <w:t>der</w:t>
      </w:r>
      <w:r>
        <w:rPr>
          <w:color w:val="231F20"/>
          <w:spacing w:val="8"/>
        </w:rPr>
        <w:t> </w:t>
      </w:r>
      <w:r>
        <w:rPr>
          <w:color w:val="231F20"/>
        </w:rPr>
        <w:t>1.05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MW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starken</w:t>
      </w:r>
      <w:r>
        <w:rPr>
          <w:color w:val="231F20"/>
          <w:spacing w:val="-14"/>
        </w:rPr>
        <w:t> </w:t>
      </w:r>
      <w:r>
        <w:rPr>
          <w:color w:val="231F20"/>
        </w:rPr>
        <w:t>monokristallinen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-14"/>
        </w:rPr>
        <w:t> </w:t>
      </w:r>
      <w:r>
        <w:rPr>
          <w:color w:val="231F20"/>
        </w:rPr>
        <w:t>auf</w:t>
      </w:r>
      <w:r>
        <w:rPr>
          <w:color w:val="231F20"/>
          <w:spacing w:val="-14"/>
        </w:rPr>
        <w:t> </w:t>
      </w:r>
      <w:r>
        <w:rPr>
          <w:color w:val="231F20"/>
        </w:rPr>
        <w:t>dem</w:t>
      </w:r>
      <w:r>
        <w:rPr>
          <w:color w:val="231F20"/>
          <w:spacing w:val="21"/>
        </w:rPr>
        <w:t> </w:t>
      </w:r>
      <w:r>
        <w:rPr>
          <w:color w:val="231F20"/>
        </w:rPr>
        <w:t>Bogendach</w:t>
      </w:r>
      <w:r>
        <w:rPr>
          <w:color w:val="231F20"/>
          <w:spacing w:val="-5"/>
        </w:rPr>
        <w:t> </w:t>
      </w:r>
      <w:r>
        <w:rPr>
          <w:color w:val="231F20"/>
        </w:rPr>
        <w:t>der</w:t>
      </w:r>
      <w:r>
        <w:rPr>
          <w:color w:val="231F20"/>
          <w:spacing w:val="-5"/>
        </w:rPr>
        <w:t> </w:t>
      </w:r>
      <w:r>
        <w:rPr>
          <w:color w:val="231F20"/>
        </w:rPr>
        <w:t>neuen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Produktionshalle</w:t>
      </w:r>
      <w:r>
        <w:rPr>
          <w:color w:val="231F20"/>
          <w:spacing w:val="-5"/>
        </w:rPr>
        <w:t> </w:t>
      </w:r>
      <w:r>
        <w:rPr>
          <w:color w:val="231F20"/>
        </w:rPr>
        <w:t>So-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larstrom.</w:t>
      </w:r>
      <w:r>
        <w:rPr>
          <w:color w:val="231F20"/>
          <w:spacing w:val="-2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14"/>
        </w:rPr>
        <w:t> </w:t>
      </w:r>
      <w:r>
        <w:rPr>
          <w:color w:val="231F20"/>
        </w:rPr>
        <w:t>fast</w:t>
      </w:r>
      <w:r>
        <w:rPr>
          <w:color w:val="231F20"/>
          <w:spacing w:val="-13"/>
        </w:rPr>
        <w:t> </w:t>
      </w:r>
      <w:r>
        <w:rPr>
          <w:color w:val="231F20"/>
        </w:rPr>
        <w:t>6000</w:t>
      </w:r>
      <w:r>
        <w:rPr>
          <w:color w:val="231F20"/>
          <w:spacing w:val="-14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  <w:spacing w:val="8"/>
          <w:position w:val="6"/>
          <w:sz w:val="10"/>
          <w:szCs w:val="10"/>
        </w:rPr>
        <w:t> </w:t>
      </w:r>
      <w:r>
        <w:rPr>
          <w:color w:val="231F20"/>
          <w:spacing w:val="-2"/>
        </w:rPr>
        <w:t>grosse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27"/>
        </w:rPr>
        <w:t> </w:t>
      </w:r>
      <w:r>
        <w:rPr>
          <w:color w:val="231F20"/>
        </w:rPr>
        <w:t>erzeugt</w:t>
      </w:r>
      <w:r>
        <w:rPr>
          <w:color w:val="231F20"/>
          <w:spacing w:val="4"/>
        </w:rPr>
        <w:t> </w:t>
      </w:r>
      <w:r>
        <w:rPr>
          <w:color w:val="231F20"/>
        </w:rPr>
        <w:t>jährlich</w:t>
      </w:r>
      <w:r>
        <w:rPr>
          <w:color w:val="231F20"/>
          <w:spacing w:val="4"/>
        </w:rPr>
        <w:t> </w:t>
      </w:r>
      <w:r>
        <w:rPr>
          <w:color w:val="231F20"/>
        </w:rPr>
        <w:t>1.09</w:t>
      </w:r>
      <w:r>
        <w:rPr>
          <w:color w:val="231F20"/>
          <w:spacing w:val="4"/>
        </w:rPr>
        <w:t> </w:t>
      </w:r>
      <w:r>
        <w:rPr>
          <w:color w:val="231F20"/>
          <w:spacing w:val="-3"/>
        </w:rPr>
        <w:t>GWh</w:t>
      </w:r>
      <w:r>
        <w:rPr>
          <w:color w:val="231F20"/>
          <w:spacing w:val="4"/>
        </w:rPr>
        <w:t> </w:t>
      </w:r>
      <w:r>
        <w:rPr>
          <w:color w:val="231F20"/>
        </w:rPr>
        <w:t>und</w:t>
      </w:r>
      <w:r>
        <w:rPr>
          <w:color w:val="231F20"/>
          <w:spacing w:val="4"/>
        </w:rPr>
        <w:t> </w:t>
      </w:r>
      <w:r>
        <w:rPr>
          <w:color w:val="231F20"/>
        </w:rPr>
        <w:t>deckt</w:t>
      </w:r>
      <w:r>
        <w:rPr>
          <w:color w:val="231F20"/>
          <w:spacing w:val="4"/>
        </w:rPr>
        <w:t> </w:t>
      </w:r>
      <w:r>
        <w:rPr>
          <w:color w:val="231F20"/>
        </w:rPr>
        <w:t>damit</w:t>
      </w:r>
      <w:r>
        <w:rPr>
          <w:color w:val="231F20"/>
          <w:spacing w:val="23"/>
        </w:rPr>
        <w:t> </w:t>
      </w:r>
      <w:r>
        <w:rPr>
          <w:color w:val="231F20"/>
        </w:rPr>
        <w:t>den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Gesamtenergiebedarf</w:t>
      </w:r>
      <w:r>
        <w:rPr>
          <w:color w:val="231F20"/>
          <w:spacing w:val="-2"/>
        </w:rPr>
        <w:t> </w:t>
      </w:r>
      <w:r>
        <w:rPr>
          <w:color w:val="231F20"/>
        </w:rPr>
        <w:t>der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Produktions-</w:t>
      </w:r>
      <w:r>
        <w:rPr>
          <w:color w:val="231F20"/>
          <w:spacing w:val="43"/>
        </w:rPr>
        <w:t> </w:t>
      </w:r>
      <w:r>
        <w:rPr>
          <w:color w:val="231F20"/>
        </w:rPr>
        <w:t>halle</w:t>
      </w:r>
      <w:r>
        <w:rPr>
          <w:color w:val="231F20"/>
          <w:spacing w:val="46"/>
        </w:rPr>
        <w:t> </w:t>
      </w:r>
      <w:r>
        <w:rPr>
          <w:color w:val="231F20"/>
        </w:rPr>
        <w:t>von</w:t>
      </w:r>
      <w:r>
        <w:rPr>
          <w:color w:val="231F20"/>
          <w:spacing w:val="47"/>
        </w:rPr>
        <w:t> </w:t>
      </w:r>
      <w:r>
        <w:rPr>
          <w:color w:val="231F20"/>
        </w:rPr>
        <w:t>966’600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47"/>
        </w:rPr>
        <w:t> </w:t>
      </w:r>
      <w:r>
        <w:rPr>
          <w:color w:val="231F20"/>
        </w:rPr>
        <w:t>zu</w:t>
      </w:r>
      <w:r>
        <w:rPr>
          <w:color w:val="231F20"/>
          <w:spacing w:val="47"/>
        </w:rPr>
        <w:t> </w:t>
      </w:r>
      <w:r>
        <w:rPr>
          <w:color w:val="231F20"/>
        </w:rPr>
        <w:t>114%.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Energie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29"/>
        </w:rPr>
        <w:t> </w:t>
      </w:r>
      <w:r>
        <w:rPr>
          <w:color w:val="231F20"/>
        </w:rPr>
        <w:t>in</w:t>
      </w:r>
      <w:r>
        <w:rPr>
          <w:color w:val="231F20"/>
          <w:spacing w:val="28"/>
        </w:rPr>
        <w:t> </w:t>
      </w:r>
      <w:r>
        <w:rPr>
          <w:color w:val="231F20"/>
        </w:rPr>
        <w:t>das</w:t>
      </w:r>
      <w:r>
        <w:rPr>
          <w:color w:val="231F20"/>
          <w:spacing w:val="29"/>
        </w:rPr>
        <w:t> </w:t>
      </w:r>
      <w:r>
        <w:rPr>
          <w:color w:val="231F20"/>
        </w:rPr>
        <w:t>eigene</w:t>
      </w:r>
      <w:r>
        <w:rPr>
          <w:color w:val="231F20"/>
          <w:spacing w:val="29"/>
        </w:rPr>
        <w:t> </w:t>
      </w:r>
      <w:r>
        <w:rPr>
          <w:color w:val="231F20"/>
        </w:rPr>
        <w:t>Mittelspan-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nungsarealnetz</w:t>
      </w:r>
      <w:r>
        <w:rPr>
          <w:color w:val="231F20"/>
          <w:spacing w:val="-9"/>
        </w:rPr>
        <w:t> </w:t>
      </w:r>
      <w:r>
        <w:rPr>
          <w:color w:val="231F20"/>
        </w:rPr>
        <w:t>eingespeist.</w:t>
      </w:r>
      <w:r>
        <w:rPr>
          <w:color w:val="231F20"/>
          <w:spacing w:val="-20"/>
        </w:rPr>
        <w:t> </w:t>
      </w:r>
      <w:r>
        <w:rPr>
          <w:color w:val="231F20"/>
        </w:rPr>
        <w:t>Mit</w:t>
      </w:r>
      <w:r>
        <w:rPr>
          <w:color w:val="231F20"/>
          <w:spacing w:val="-9"/>
        </w:rPr>
        <w:t> </w:t>
      </w:r>
      <w:r>
        <w:rPr>
          <w:color w:val="231F20"/>
        </w:rPr>
        <w:t>dem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produ-</w:t>
      </w:r>
      <w:r>
        <w:rPr>
          <w:color w:val="231F20"/>
          <w:spacing w:val="37"/>
        </w:rPr>
        <w:t> </w:t>
      </w:r>
      <w:r>
        <w:rPr>
          <w:color w:val="231F20"/>
        </w:rPr>
        <w:t>zierten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Solarstromüberschuss</w:t>
      </w:r>
      <w:r>
        <w:rPr>
          <w:color w:val="231F20"/>
          <w:spacing w:val="16"/>
        </w:rPr>
        <w:t> </w:t>
      </w:r>
      <w:r>
        <w:rPr>
          <w:color w:val="231F20"/>
        </w:rPr>
        <w:t>von</w:t>
      </w:r>
      <w:r>
        <w:rPr>
          <w:color w:val="231F20"/>
          <w:spacing w:val="16"/>
        </w:rPr>
        <w:t> </w:t>
      </w:r>
      <w:r>
        <w:rPr>
          <w:color w:val="231F20"/>
        </w:rPr>
        <w:t>rund</w:t>
      </w:r>
      <w:r>
        <w:rPr>
          <w:color w:val="231F20"/>
          <w:spacing w:val="31"/>
        </w:rPr>
        <w:t> </w:t>
      </w:r>
      <w:r>
        <w:rPr>
          <w:color w:val="231F20"/>
        </w:rPr>
        <w:t>125’820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22"/>
        </w:rPr>
        <w:t> </w:t>
      </w:r>
      <w:r>
        <w:rPr>
          <w:color w:val="231F20"/>
        </w:rPr>
        <w:t>die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Eigenenergiever-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sorgung</w:t>
      </w:r>
      <w:r>
        <w:rPr>
          <w:color w:val="231F20"/>
          <w:spacing w:val="-3"/>
        </w:rPr>
        <w:t> </w:t>
      </w:r>
      <w:r>
        <w:rPr>
          <w:color w:val="231F20"/>
        </w:rPr>
        <w:t>um</w:t>
      </w:r>
      <w:r>
        <w:rPr>
          <w:color w:val="231F20"/>
          <w:spacing w:val="-3"/>
        </w:rPr>
        <w:t> </w:t>
      </w:r>
      <w:r>
        <w:rPr>
          <w:color w:val="231F20"/>
        </w:rPr>
        <w:t>14%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übertroffen</w:t>
      </w:r>
      <w:r>
        <w:rPr>
          <w:color w:val="231F20"/>
          <w:spacing w:val="-3"/>
        </w:rPr>
        <w:t> </w:t>
      </w:r>
      <w:r>
        <w:rPr>
          <w:color w:val="231F20"/>
        </w:rPr>
        <w:t>und</w:t>
      </w:r>
      <w:r>
        <w:rPr>
          <w:color w:val="231F20"/>
          <w:spacing w:val="-3"/>
        </w:rPr>
        <w:t> </w:t>
      </w:r>
      <w:r>
        <w:rPr>
          <w:color w:val="231F20"/>
        </w:rPr>
        <w:t>das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Elek-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trizitätswerk</w:t>
      </w:r>
      <w:r>
        <w:rPr>
          <w:color w:val="231F20"/>
          <w:spacing w:val="10"/>
        </w:rPr>
        <w:t> </w:t>
      </w:r>
      <w:r>
        <w:rPr>
          <w:color w:val="231F20"/>
        </w:rPr>
        <w:t>Nidwalden</w:t>
      </w:r>
      <w:r>
        <w:rPr>
          <w:color w:val="231F20"/>
          <w:spacing w:val="10"/>
        </w:rPr>
        <w:t> </w:t>
      </w:r>
      <w:r>
        <w:rPr>
          <w:color w:val="231F20"/>
        </w:rPr>
        <w:t>mit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regionalem</w:t>
      </w:r>
      <w:r>
        <w:rPr>
          <w:color w:val="231F20"/>
          <w:spacing w:val="10"/>
        </w:rPr>
        <w:t> </w:t>
      </w:r>
      <w:r>
        <w:rPr>
          <w:color w:val="231F20"/>
        </w:rPr>
        <w:t>So-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larstrom</w:t>
      </w:r>
      <w:r>
        <w:rPr>
          <w:color w:val="231F20"/>
        </w:rPr>
        <w:t> </w:t>
      </w:r>
      <w:r>
        <w:rPr>
          <w:color w:val="231F20"/>
          <w:spacing w:val="-1"/>
        </w:rPr>
        <w:t>versorgt.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</w:rPr>
        <w:t>Der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28"/>
        </w:rPr>
        <w:t> </w:t>
      </w:r>
      <w:r>
        <w:rPr>
          <w:color w:val="231F20"/>
        </w:rPr>
        <w:t>Flugzeughersteller</w:t>
      </w:r>
      <w:r>
        <w:rPr>
          <w:color w:val="231F20"/>
          <w:spacing w:val="27"/>
        </w:rPr>
        <w:t> </w:t>
      </w:r>
      <w:r>
        <w:rPr>
          <w:color w:val="231F20"/>
        </w:rPr>
        <w:t>be-</w:t>
      </w:r>
      <w:r>
        <w:rPr>
          <w:color w:val="231F20"/>
          <w:spacing w:val="27"/>
        </w:rPr>
        <w:t> </w:t>
      </w:r>
      <w:r>
        <w:rPr>
          <w:color w:val="231F20"/>
          <w:spacing w:val="1"/>
        </w:rPr>
        <w:t>heizt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seine</w:t>
      </w:r>
      <w:r>
        <w:rPr>
          <w:color w:val="231F20"/>
          <w:spacing w:val="37"/>
        </w:rPr>
        <w:t> </w:t>
      </w:r>
      <w:r>
        <w:rPr>
          <w:color w:val="231F20"/>
        </w:rPr>
        <w:t>Gebäude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grösstenteils</w:t>
      </w:r>
      <w:r>
        <w:rPr>
          <w:color w:val="231F20"/>
          <w:spacing w:val="37"/>
        </w:rPr>
        <w:t> </w:t>
      </w:r>
      <w:r>
        <w:rPr>
          <w:color w:val="231F20"/>
        </w:rPr>
        <w:t>mit</w:t>
      </w:r>
      <w:r>
        <w:rPr>
          <w:color w:val="231F20"/>
          <w:spacing w:val="37"/>
        </w:rPr>
        <w:t> </w:t>
      </w:r>
      <w:r>
        <w:rPr>
          <w:color w:val="231F20"/>
        </w:rPr>
        <w:t>er-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neuerbarer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Energie</w:t>
      </w:r>
      <w:r>
        <w:rPr>
          <w:color w:val="231F20"/>
          <w:spacing w:val="4"/>
        </w:rPr>
        <w:t> </w:t>
      </w:r>
      <w:r>
        <w:rPr>
          <w:color w:val="231F20"/>
        </w:rPr>
        <w:t>der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regionalen</w:t>
      </w:r>
      <w:r>
        <w:rPr>
          <w:color w:val="231F20"/>
          <w:spacing w:val="4"/>
        </w:rPr>
        <w:t> </w:t>
      </w:r>
      <w:r>
        <w:rPr>
          <w:color w:val="231F20"/>
        </w:rPr>
        <w:t>Holzver-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stromungsanlage.</w:t>
      </w:r>
      <w:r>
        <w:rPr>
          <w:color w:val="231F20"/>
          <w:spacing w:val="31"/>
        </w:rPr>
        <w:t> </w:t>
      </w:r>
      <w:r>
        <w:rPr>
          <w:color w:val="231F20"/>
        </w:rPr>
        <w:t>Dafür</w:t>
      </w:r>
      <w:r>
        <w:rPr>
          <w:color w:val="231F20"/>
          <w:spacing w:val="43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42"/>
        </w:rPr>
        <w:t> </w:t>
      </w:r>
      <w:r>
        <w:rPr>
          <w:color w:val="231F20"/>
        </w:rPr>
        <w:t>Altholz</w:t>
      </w:r>
      <w:r>
        <w:rPr>
          <w:color w:val="231F20"/>
          <w:spacing w:val="43"/>
        </w:rPr>
        <w:t> </w:t>
      </w:r>
      <w:r>
        <w:rPr>
          <w:color w:val="231F20"/>
        </w:rPr>
        <w:t>oder</w:t>
      </w:r>
      <w:r>
        <w:rPr>
          <w:color w:val="231F20"/>
          <w:spacing w:val="26"/>
        </w:rPr>
        <w:t> </w:t>
      </w:r>
      <w:r>
        <w:rPr>
          <w:color w:val="231F20"/>
        </w:rPr>
        <w:t>Holz aus der Umgebung verwendet.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  <w:spacing w:val="-1"/>
        </w:rPr>
        <w:t>Durch</w:t>
      </w:r>
      <w:r>
        <w:rPr>
          <w:color w:val="231F20"/>
          <w:spacing w:val="34"/>
        </w:rPr>
        <w:t> </w:t>
      </w:r>
      <w:r>
        <w:rPr>
          <w:color w:val="231F20"/>
        </w:rPr>
        <w:t>die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34"/>
        </w:rPr>
        <w:t> </w:t>
      </w:r>
      <w:r>
        <w:rPr>
          <w:color w:val="231F20"/>
        </w:rPr>
        <w:t>lebt</w:t>
      </w:r>
      <w:r>
        <w:rPr>
          <w:color w:val="231F20"/>
          <w:spacing w:val="35"/>
        </w:rPr>
        <w:t> </w:t>
      </w:r>
      <w:r>
        <w:rPr>
          <w:color w:val="231F20"/>
        </w:rPr>
        <w:t>Pilatus</w:t>
      </w:r>
      <w:r>
        <w:rPr>
          <w:color w:val="231F20"/>
          <w:spacing w:val="35"/>
        </w:rPr>
        <w:t> </w:t>
      </w:r>
      <w:r>
        <w:rPr>
          <w:color w:val="231F20"/>
        </w:rPr>
        <w:t>Flug-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zeugwerke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6"/>
        </w:rPr>
        <w:t> </w:t>
      </w:r>
      <w:r>
        <w:rPr>
          <w:color w:val="231F20"/>
        </w:rPr>
        <w:t>den</w:t>
      </w:r>
      <w:r>
        <w:rPr>
          <w:color w:val="231F20"/>
          <w:spacing w:val="6"/>
        </w:rPr>
        <w:t> </w:t>
      </w:r>
      <w:r>
        <w:rPr>
          <w:color w:val="231F20"/>
        </w:rPr>
        <w:t>eigenen</w:t>
      </w:r>
      <w:r>
        <w:rPr>
          <w:color w:val="231F20"/>
          <w:spacing w:val="6"/>
        </w:rPr>
        <w:t> </w:t>
      </w:r>
      <w:r>
        <w:rPr>
          <w:color w:val="231F20"/>
        </w:rPr>
        <w:t>Leitsatz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betref-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fend</w:t>
      </w:r>
      <w:r>
        <w:rPr>
          <w:color w:val="231F20"/>
          <w:spacing w:val="39"/>
        </w:rPr>
        <w:t> </w:t>
      </w:r>
      <w:r>
        <w:rPr>
          <w:color w:val="231F20"/>
        </w:rPr>
        <w:t>Umweltschutz</w:t>
      </w:r>
      <w:r>
        <w:rPr>
          <w:color w:val="231F20"/>
          <w:spacing w:val="40"/>
        </w:rPr>
        <w:t> </w:t>
      </w:r>
      <w:r>
        <w:rPr>
          <w:color w:val="231F20"/>
        </w:rPr>
        <w:t>und</w:t>
      </w:r>
      <w:r>
        <w:rPr>
          <w:color w:val="231F20"/>
          <w:spacing w:val="39"/>
        </w:rPr>
        <w:t> </w:t>
      </w:r>
      <w:r>
        <w:rPr>
          <w:color w:val="231F20"/>
        </w:rPr>
        <w:t>nachhaltiger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Ent-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scheide</w:t>
      </w:r>
      <w:r>
        <w:rPr>
          <w:color w:val="231F20"/>
          <w:spacing w:val="42"/>
        </w:rPr>
        <w:t> </w:t>
      </w:r>
      <w:r>
        <w:rPr>
          <w:color w:val="231F20"/>
        </w:rPr>
        <w:t>eindrücklich</w:t>
      </w:r>
      <w:r>
        <w:rPr>
          <w:color w:val="231F20"/>
          <w:spacing w:val="43"/>
        </w:rPr>
        <w:t> </w:t>
      </w:r>
      <w:r>
        <w:rPr>
          <w:color w:val="231F20"/>
          <w:spacing w:val="-4"/>
        </w:rPr>
        <w:t>vor.</w:t>
      </w:r>
      <w:r>
        <w:rPr>
          <w:color w:val="231F20"/>
          <w:spacing w:val="31"/>
        </w:rPr>
        <w:t> </w:t>
      </w:r>
      <w:r>
        <w:rPr>
          <w:color w:val="231F20"/>
        </w:rPr>
        <w:t>Mit</w:t>
      </w:r>
      <w:r>
        <w:rPr>
          <w:color w:val="231F20"/>
          <w:spacing w:val="43"/>
        </w:rPr>
        <w:t> </w:t>
      </w:r>
      <w:r>
        <w:rPr>
          <w:color w:val="231F20"/>
        </w:rPr>
        <w:t>dem</w:t>
      </w:r>
      <w:r>
        <w:rPr>
          <w:color w:val="231F20"/>
          <w:spacing w:val="43"/>
        </w:rPr>
        <w:t> </w:t>
      </w:r>
      <w:r>
        <w:rPr>
          <w:color w:val="231F20"/>
        </w:rPr>
        <w:t>aus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einheimischen</w:t>
      </w:r>
      <w:r>
        <w:rPr>
          <w:color w:val="231F20"/>
          <w:spacing w:val="47"/>
        </w:rPr>
        <w:t> </w:t>
      </w:r>
      <w:r>
        <w:rPr>
          <w:color w:val="231F20"/>
        </w:rPr>
        <w:t>Holz</w:t>
      </w:r>
      <w:r>
        <w:rPr>
          <w:color w:val="231F20"/>
          <w:spacing w:val="48"/>
        </w:rPr>
        <w:t> </w:t>
      </w:r>
      <w:r>
        <w:rPr>
          <w:color w:val="231F20"/>
        </w:rPr>
        <w:t>realisierten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PlusEner-</w:t>
      </w:r>
      <w:r>
        <w:rPr>
          <w:color w:val="231F20"/>
          <w:spacing w:val="39"/>
        </w:rPr>
        <w:t> </w:t>
      </w:r>
      <w:r>
        <w:rPr>
          <w:color w:val="231F20"/>
        </w:rPr>
        <w:t>gie-Industriebau</w:t>
      </w:r>
      <w:r>
        <w:rPr>
          <w:color w:val="231F20"/>
          <w:spacing w:val="21"/>
        </w:rPr>
        <w:t> </w:t>
      </w:r>
      <w:r>
        <w:rPr>
          <w:color w:val="231F20"/>
          <w:spacing w:val="1"/>
        </w:rPr>
        <w:t>setzt</w:t>
      </w:r>
      <w:r>
        <w:rPr>
          <w:color w:val="231F20"/>
          <w:spacing w:val="21"/>
        </w:rPr>
        <w:t> </w:t>
      </w:r>
      <w:r>
        <w:rPr>
          <w:color w:val="231F20"/>
        </w:rPr>
        <w:t>der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Flug-</w:t>
      </w:r>
      <w:r>
        <w:rPr>
          <w:color w:val="231F20"/>
          <w:spacing w:val="28"/>
        </w:rPr>
        <w:t> </w:t>
      </w:r>
      <w:r>
        <w:rPr>
          <w:color w:val="231F20"/>
        </w:rPr>
        <w:t>zeughersteller</w:t>
      </w:r>
      <w:r>
        <w:rPr>
          <w:color w:val="231F20"/>
          <w:spacing w:val="3"/>
        </w:rPr>
        <w:t> </w:t>
      </w:r>
      <w:r>
        <w:rPr>
          <w:color w:val="231F20"/>
        </w:rPr>
        <w:t>die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Energieeffizienzziele</w:t>
      </w:r>
      <w:r>
        <w:rPr>
          <w:color w:val="231F20"/>
          <w:spacing w:val="3"/>
        </w:rPr>
        <w:t> </w:t>
      </w:r>
      <w:r>
        <w:rPr>
          <w:color w:val="231F20"/>
        </w:rPr>
        <w:t>und</w:t>
      </w:r>
      <w:r>
        <w:rPr>
          <w:color w:val="231F20"/>
          <w:spacing w:val="40"/>
        </w:rPr>
        <w:t> </w:t>
      </w:r>
      <w:r>
        <w:rPr>
          <w:color w:val="231F20"/>
        </w:rPr>
        <w:t>die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dezentrale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Energieproduktion</w:t>
      </w:r>
      <w:r>
        <w:rPr>
          <w:color w:val="231F20"/>
          <w:spacing w:val="27"/>
        </w:rPr>
        <w:t> </w:t>
      </w:r>
      <w:r>
        <w:rPr>
          <w:color w:val="231F20"/>
        </w:rPr>
        <w:t>auf</w:t>
      </w:r>
      <w:r>
        <w:rPr>
          <w:color w:val="231F20"/>
          <w:spacing w:val="28"/>
        </w:rPr>
        <w:t> </w:t>
      </w:r>
      <w:r>
        <w:rPr>
          <w:color w:val="231F20"/>
        </w:rPr>
        <w:t>dem</w:t>
      </w:r>
      <w:r>
        <w:rPr>
          <w:color w:val="231F20"/>
          <w:spacing w:val="30"/>
        </w:rPr>
        <w:t> </w:t>
      </w:r>
      <w:r>
        <w:rPr>
          <w:color w:val="231F20"/>
        </w:rPr>
        <w:t>eigenen </w:t>
      </w:r>
      <w:r>
        <w:rPr>
          <w:color w:val="231F20"/>
          <w:spacing w:val="-1"/>
        </w:rPr>
        <w:t>Areal</w:t>
      </w:r>
      <w:r>
        <w:rPr>
          <w:color w:val="231F20"/>
        </w:rPr>
        <w:t> um.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</w:rPr>
        <w:t>Elegant</w:t>
      </w:r>
      <w:r>
        <w:rPr>
          <w:color w:val="231F20"/>
          <w:spacing w:val="24"/>
        </w:rPr>
        <w:t> </w:t>
      </w:r>
      <w:r>
        <w:rPr>
          <w:color w:val="231F20"/>
        </w:rPr>
        <w:t>fügt</w:t>
      </w:r>
      <w:r>
        <w:rPr>
          <w:color w:val="231F20"/>
          <w:spacing w:val="25"/>
        </w:rPr>
        <w:t> </w:t>
      </w:r>
      <w:r>
        <w:rPr>
          <w:color w:val="231F20"/>
        </w:rPr>
        <w:t>sich</w:t>
      </w:r>
      <w:r>
        <w:rPr>
          <w:color w:val="231F20"/>
          <w:spacing w:val="24"/>
        </w:rPr>
        <w:t> </w:t>
      </w:r>
      <w:r>
        <w:rPr>
          <w:color w:val="231F20"/>
        </w:rPr>
        <w:t>die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filigrane</w:t>
      </w:r>
      <w:r>
        <w:rPr>
          <w:color w:val="231F20"/>
          <w:spacing w:val="25"/>
        </w:rPr>
        <w:t> </w:t>
      </w:r>
      <w:r>
        <w:rPr>
          <w:color w:val="231F20"/>
        </w:rPr>
        <w:t>und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leis-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tungsstarke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4"/>
        </w:rPr>
        <w:t> </w:t>
      </w:r>
      <w:r>
        <w:rPr>
          <w:color w:val="231F20"/>
        </w:rPr>
        <w:t>in</w:t>
      </w:r>
      <w:r>
        <w:rPr>
          <w:color w:val="231F20"/>
          <w:spacing w:val="4"/>
        </w:rPr>
        <w:t> </w:t>
      </w:r>
      <w:r>
        <w:rPr>
          <w:color w:val="231F20"/>
        </w:rPr>
        <w:t>die</w:t>
      </w:r>
      <w:r>
        <w:rPr>
          <w:color w:val="231F20"/>
          <w:spacing w:val="4"/>
        </w:rPr>
        <w:t> </w:t>
      </w:r>
      <w:r>
        <w:rPr>
          <w:color w:val="231F20"/>
        </w:rPr>
        <w:t>Dachhaut</w:t>
      </w:r>
      <w:r>
        <w:rPr>
          <w:color w:val="231F20"/>
          <w:spacing w:val="4"/>
        </w:rPr>
        <w:t> </w:t>
      </w:r>
      <w:r>
        <w:rPr>
          <w:color w:val="231F20"/>
        </w:rPr>
        <w:t>des</w:t>
      </w:r>
      <w:r>
        <w:rPr>
          <w:color w:val="231F20"/>
          <w:spacing w:val="29"/>
        </w:rPr>
        <w:t> </w:t>
      </w:r>
      <w:r>
        <w:rPr>
          <w:color w:val="231F20"/>
        </w:rPr>
        <w:t>leicht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gewölbten</w:t>
      </w:r>
      <w:r>
        <w:rPr>
          <w:color w:val="231F20"/>
          <w:spacing w:val="26"/>
        </w:rPr>
        <w:t> </w:t>
      </w:r>
      <w:r>
        <w:rPr>
          <w:color w:val="231F20"/>
        </w:rPr>
        <w:t>Bogendaches</w:t>
      </w:r>
      <w:r>
        <w:rPr>
          <w:color w:val="231F20"/>
          <w:spacing w:val="25"/>
        </w:rPr>
        <w:t> </w:t>
      </w:r>
      <w:r>
        <w:rPr>
          <w:color w:val="231F20"/>
        </w:rPr>
        <w:t>ein.</w:t>
      </w:r>
      <w:r>
        <w:rPr>
          <w:color w:val="231F20"/>
          <w:spacing w:val="15"/>
        </w:rPr>
        <w:t> </w:t>
      </w:r>
      <w:r>
        <w:rPr>
          <w:color w:val="231F20"/>
        </w:rPr>
        <w:t>Sie</w:t>
      </w:r>
      <w:r>
        <w:rPr>
          <w:color w:val="231F20"/>
          <w:spacing w:val="26"/>
        </w:rPr>
        <w:t> </w:t>
      </w:r>
      <w:r>
        <w:rPr>
          <w:color w:val="231F20"/>
        </w:rPr>
        <w:t>ist</w:t>
      </w:r>
      <w:r>
        <w:rPr>
          <w:color w:val="231F20"/>
          <w:spacing w:val="26"/>
        </w:rPr>
        <w:t> </w:t>
      </w:r>
      <w:r>
        <w:rPr>
          <w:color w:val="231F20"/>
        </w:rPr>
        <w:t>ein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Vorbild</w:t>
      </w:r>
      <w:r>
        <w:rPr>
          <w:color w:val="231F20"/>
          <w:spacing w:val="6"/>
        </w:rPr>
        <w:t> </w:t>
      </w:r>
      <w:r>
        <w:rPr>
          <w:color w:val="231F20"/>
        </w:rPr>
        <w:t>der</w:t>
      </w:r>
      <w:r>
        <w:rPr>
          <w:color w:val="231F20"/>
          <w:spacing w:val="6"/>
        </w:rPr>
        <w:t> </w:t>
      </w:r>
      <w:r>
        <w:rPr>
          <w:color w:val="231F20"/>
        </w:rPr>
        <w:t>modernen</w:t>
      </w:r>
      <w:r>
        <w:rPr>
          <w:color w:val="231F20"/>
          <w:spacing w:val="6"/>
        </w:rPr>
        <w:t> </w:t>
      </w:r>
      <w:r>
        <w:rPr>
          <w:color w:val="231F20"/>
        </w:rPr>
        <w:t>und</w:t>
      </w:r>
      <w:r>
        <w:rPr>
          <w:color w:val="231F20"/>
          <w:spacing w:val="6"/>
        </w:rPr>
        <w:t> </w:t>
      </w:r>
      <w:r>
        <w:rPr>
          <w:color w:val="231F20"/>
        </w:rPr>
        <w:t>zukunftswei-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senden</w:t>
      </w:r>
      <w:r>
        <w:rPr>
          <w:color w:val="231F20"/>
          <w:spacing w:val="24"/>
        </w:rPr>
        <w:t> </w:t>
      </w:r>
      <w:r>
        <w:rPr>
          <w:color w:val="231F20"/>
        </w:rPr>
        <w:t>industriellen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Solararchi-</w:t>
      </w:r>
      <w:r>
        <w:rPr>
          <w:color w:val="231F20"/>
          <w:spacing w:val="23"/>
        </w:rPr>
        <w:t> </w:t>
      </w:r>
      <w:r>
        <w:rPr>
          <w:color w:val="231F20"/>
        </w:rPr>
        <w:t>te</w:t>
      </w:r>
      <w:r>
        <w:rPr>
          <w:color w:val="231F20"/>
          <w:spacing w:val="1"/>
        </w:rPr>
        <w:t>k</w:t>
      </w:r>
      <w:r>
        <w:rPr>
          <w:color w:val="231F20"/>
        </w:rPr>
        <w:t>tu</w:t>
      </w:r>
      <w:r>
        <w:rPr>
          <w:color w:val="231F20"/>
          <w:spacing w:val="-15"/>
        </w:rPr>
        <w:t>r</w:t>
      </w:r>
      <w:r>
        <w:rPr>
          <w:color w:val="231F20"/>
        </w:rPr>
        <w:t>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10"/>
        </w:rPr>
        <w:t> </w:t>
      </w:r>
      <w:r>
        <w:rPr>
          <w:color w:val="231F20"/>
        </w:rPr>
        <w:t>Pilatus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Flugzeugwerke</w:t>
      </w:r>
      <w:r>
        <w:rPr>
          <w:color w:val="231F20"/>
          <w:spacing w:val="10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10"/>
        </w:rPr>
        <w:t> </w:t>
      </w:r>
      <w:r>
        <w:rPr>
          <w:color w:val="231F20"/>
        </w:rPr>
        <w:t>leistet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ei-</w:t>
      </w:r>
      <w:r>
        <w:rPr>
          <w:color w:val="231F20"/>
          <w:spacing w:val="23"/>
        </w:rPr>
        <w:t> </w:t>
      </w:r>
      <w:r>
        <w:rPr>
          <w:color w:val="231F20"/>
        </w:rPr>
        <w:t>nen</w:t>
      </w:r>
      <w:r>
        <w:rPr>
          <w:color w:val="231F20"/>
          <w:spacing w:val="29"/>
        </w:rPr>
        <w:t> </w:t>
      </w:r>
      <w:r>
        <w:rPr>
          <w:color w:val="231F20"/>
        </w:rPr>
        <w:t>entscheidenden</w:t>
      </w:r>
      <w:r>
        <w:rPr>
          <w:color w:val="231F20"/>
          <w:spacing w:val="30"/>
        </w:rPr>
        <w:t> </w:t>
      </w:r>
      <w:r>
        <w:rPr>
          <w:color w:val="231F20"/>
        </w:rPr>
        <w:t>Beitrag</w:t>
      </w:r>
      <w:r>
        <w:rPr>
          <w:color w:val="231F20"/>
          <w:spacing w:val="29"/>
        </w:rPr>
        <w:t> </w:t>
      </w:r>
      <w:r>
        <w:rPr>
          <w:color w:val="231F20"/>
        </w:rPr>
        <w:t>für</w:t>
      </w:r>
      <w:r>
        <w:rPr>
          <w:color w:val="231F20"/>
          <w:spacing w:val="30"/>
        </w:rPr>
        <w:t> </w:t>
      </w:r>
      <w:r>
        <w:rPr>
          <w:color w:val="231F20"/>
        </w:rPr>
        <w:t>die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Ener-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giewende.</w:t>
      </w:r>
      <w:r>
        <w:rPr>
          <w:color w:val="231F20"/>
          <w:spacing w:val="-9"/>
        </w:rPr>
        <w:t> </w:t>
      </w:r>
      <w:r>
        <w:rPr>
          <w:color w:val="231F20"/>
        </w:rPr>
        <w:t>Sie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2"/>
        </w:rPr>
        <w:t> </w:t>
      </w:r>
      <w:r>
        <w:rPr>
          <w:color w:val="231F20"/>
        </w:rPr>
        <w:t>mit</w:t>
      </w:r>
      <w:r>
        <w:rPr>
          <w:color w:val="231F20"/>
          <w:spacing w:val="2"/>
        </w:rPr>
        <w:t> </w:t>
      </w:r>
      <w:r>
        <w:rPr>
          <w:color w:val="231F20"/>
        </w:rPr>
        <w:t>dem</w:t>
      </w:r>
      <w:r>
        <w:rPr>
          <w:color w:val="231F20"/>
          <w:spacing w:val="2"/>
        </w:rPr>
        <w:t> </w:t>
      </w:r>
      <w:r>
        <w:rPr>
          <w:color w:val="231F20"/>
        </w:rPr>
        <w:t>Norman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Foster</w:t>
      </w:r>
      <w:r>
        <w:rPr>
          <w:color w:val="231F20"/>
          <w:spacing w:val="27"/>
        </w:rPr>
        <w:t> </w:t>
      </w:r>
      <w:r>
        <w:rPr>
          <w:color w:val="231F20"/>
        </w:rPr>
        <w:t>Solar </w:t>
      </w:r>
      <w:r>
        <w:rPr>
          <w:color w:val="231F20"/>
          <w:spacing w:val="-3"/>
        </w:rPr>
        <w:t>Award</w:t>
      </w:r>
      <w:r>
        <w:rPr>
          <w:color w:val="231F20"/>
        </w:rPr>
        <w:t> 2018 ausgezeichnet.</w:t>
      </w:r>
      <w:r>
        <w:rPr/>
      </w:r>
    </w:p>
    <w:p>
      <w:pPr>
        <w:spacing w:line="230" w:lineRule="exact" w:before="52"/>
        <w:ind w:left="117" w:right="0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Pilatus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Constructions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Aéronautiques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SA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fab-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avions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génère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courant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solaire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l’installation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monocristalline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1,05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MWc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placée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sur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toiture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légèrement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cintrée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sa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nouvelle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halle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production.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surface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près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6’000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position w:val="6"/>
          <w:sz w:val="10"/>
          <w:szCs w:val="10"/>
        </w:rPr>
        <w:t>2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fournit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1,09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GWh/a,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qui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représente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114%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besoins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énergétiques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966’600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kWh/a.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courant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est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injecté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dans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réseau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mo-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yenne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tension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société.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L’excédent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14%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ou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près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125’820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kWh/a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alimente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centrale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Nidwald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solaire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régio-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nale.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17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bâtiments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l’avionneur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suisse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sont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plupart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chauffés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renouvelable.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provient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centrale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ré-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gionale,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qui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utilise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récupération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ou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prélevé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dans la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région.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17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nouvelle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halle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production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permet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Pilatus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Constructions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Aéronautiques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SA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mettre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œuvre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lignes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directrices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matière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d’énergies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renouvelables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tection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l’environnement.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élégant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BEP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industriel,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société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concrétise,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sur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propre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site,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objectifs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relatifs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l’efficacité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énergétique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production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décentralisée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d’énergie.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17" w:right="0" w:firstLine="226"/>
        <w:jc w:val="left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Puissante,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mais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discrète,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l’installation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s’intègre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bien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dans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l’enveloppe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toit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lé-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gèrement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cintrée.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s’impose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comme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bel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exemple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d’architecture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solaire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industriel-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suisse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moderne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et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tournée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vers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l’avenir.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sa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contribution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significative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transiti-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énergétique,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Pilatus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Constructions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Aéro-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nautiques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SA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reçoit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Prix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Norman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Foster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Solar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Award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2018.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before="8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</w:t>
      </w:r>
      <w:r>
        <w:rPr>
          <w:rFonts w:ascii="Theinhardt Black"/>
          <w:b/>
          <w:color w:val="231F20"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6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28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  <w:t>29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6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0.24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326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Dach:</w:t>
        <w:tab/>
      </w:r>
      <w:r>
        <w:rPr>
          <w:rFonts w:ascii="Theinhardt Regular"/>
          <w:color w:val="231F20"/>
          <w:sz w:val="14"/>
        </w:rPr>
        <w:t>63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6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  </w:t>
      </w:r>
      <w:r>
        <w:rPr>
          <w:rFonts w:ascii="Theinhardt Regular"/>
          <w:color w:val="231F20"/>
          <w:spacing w:val="2"/>
          <w:sz w:val="14"/>
        </w:rPr>
        <w:t> </w:t>
      </w:r>
      <w:r>
        <w:rPr>
          <w:rFonts w:ascii="Theinhardt Regular"/>
          <w:color w:val="231F20"/>
          <w:spacing w:val="-6"/>
          <w:sz w:val="14"/>
        </w:rPr>
        <w:t>0.17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331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Boden:</w:t>
        <w:tab/>
      </w:r>
      <w:r>
        <w:rPr>
          <w:rFonts w:ascii="Theinhardt Regular"/>
          <w:color w:val="231F20"/>
          <w:spacing w:val="-2"/>
          <w:sz w:val="14"/>
        </w:rPr>
        <w:t>42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6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18"/>
          <w:sz w:val="14"/>
        </w:rPr>
        <w:t> </w:t>
      </w:r>
      <w:r>
        <w:rPr>
          <w:rFonts w:ascii="Theinhardt Regular"/>
          <w:color w:val="231F20"/>
          <w:sz w:val="14"/>
        </w:rPr>
        <w:t>0.27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904" w:val="left" w:leader="none"/>
          <w:tab w:pos="2647" w:val="left" w:leader="none"/>
        </w:tabs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Fenster:</w:t>
        <w:tab/>
        <w:t>U-Wert:</w:t>
        <w:tab/>
      </w:r>
      <w:r>
        <w:rPr>
          <w:rFonts w:ascii="Theinhardt Regular"/>
          <w:color w:val="231F20"/>
          <w:spacing w:val="-7"/>
          <w:sz w:val="14"/>
        </w:rPr>
        <w:t>1.1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529" w:val="left" w:leader="none"/>
          <w:tab w:pos="1810" w:val="left" w:leader="none"/>
          <w:tab w:pos="2428" w:val="left" w:leader="none"/>
          <w:tab w:pos="2894" w:val="left" w:leader="none"/>
        </w:tabs>
        <w:spacing w:line="207" w:lineRule="auto" w:before="5"/>
        <w:ind w:left="117" w:right="28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9’649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2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Wärmeverbrauch:</w:t>
        <w:tab/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56.9   </w:t>
      </w:r>
      <w:r>
        <w:rPr>
          <w:rFonts w:ascii="Theinhardt Regular" w:hAnsi="Theinhardt Regular" w:cs="Theinhardt Regular" w:eastAsia="Theinhardt Regular"/>
          <w:color w:val="231F20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56.8    </w:t>
      </w:r>
      <w:r>
        <w:rPr>
          <w:rFonts w:ascii="Theinhardt Regular" w:hAnsi="Theinhardt Regular" w:cs="Theinhardt Regular" w:eastAsia="Theinhardt Regular"/>
          <w:color w:val="231F20"/>
          <w:spacing w:val="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548’900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95" w:val="left" w:leader="none"/>
          <w:tab w:pos="2354" w:val="left" w:leader="none"/>
          <w:tab w:pos="2857" w:val="left" w:leader="none"/>
        </w:tabs>
        <w:spacing w:line="154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El.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Heizung/Lüftung: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9.9</w:t>
        <w:tab/>
        <w:t>9.8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95’130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10" w:val="left" w:leader="none"/>
          <w:tab w:pos="2762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33.4   </w:t>
      </w:r>
      <w:r>
        <w:rPr>
          <w:rFonts w:ascii="Theinhardt Regular" w:hAnsi="Theinhardt Regular" w:cs="Theinhardt Regular" w:eastAsia="Theinhardt Regular"/>
          <w:color w:val="231F20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33.4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322’636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28" w:val="left" w:leader="none"/>
          <w:tab w:pos="2309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100.2</w:t>
        <w:tab/>
        <w:t>100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3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966’666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743" w:val="left" w:leader="none"/>
          <w:tab w:pos="2309" w:val="left" w:leader="none"/>
          <w:tab w:pos="2428" w:val="left" w:leader="none"/>
          <w:tab w:pos="2894" w:val="left" w:leader="none"/>
        </w:tabs>
        <w:spacing w:line="207" w:lineRule="auto" w:before="5"/>
        <w:ind w:left="117" w:right="283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3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color w:val="231F20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5’979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1’047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182.7</w:t>
        <w:tab/>
      </w:r>
      <w:r>
        <w:rPr>
          <w:rFonts w:ascii="Theinhardt Regular" w:hAnsi="Theinhardt Regular" w:cs="Theinhardt Regular" w:eastAsia="Theinhardt Regular"/>
          <w:color w:val="231F20"/>
          <w:spacing w:val="-7"/>
          <w:sz w:val="14"/>
          <w:szCs w:val="14"/>
        </w:rPr>
        <w:t>114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1’092’494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08" w:val="left" w:leader="none"/>
          <w:tab w:pos="2894" w:val="left" w:leader="none"/>
        </w:tabs>
        <w:spacing w:line="172" w:lineRule="exact" w:before="38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322" w:val="left" w:leader="none"/>
        </w:tabs>
        <w:spacing w:line="160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4"/>
          <w:szCs w:val="14"/>
        </w:rPr>
        <w:t>114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1’092’494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09" w:val="left" w:leader="none"/>
          <w:tab w:pos="2757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966’666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96" w:val="left" w:leader="none"/>
          <w:tab w:pos="2766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w w:val="95"/>
          <w:sz w:val="14"/>
          <w:szCs w:val="14"/>
        </w:rPr>
        <w:t>14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125’828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68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020302"/>
          <w:spacing w:val="2"/>
          <w:sz w:val="14"/>
        </w:rPr>
        <w:t>Bestätigt</w:t>
      </w:r>
      <w:r>
        <w:rPr>
          <w:rFonts w:ascii="Theinhardt Bold" w:hAnsi="Theinhardt Bold"/>
          <w:b/>
          <w:color w:val="020302"/>
          <w:sz w:val="14"/>
        </w:rPr>
        <w:t> </w:t>
      </w:r>
      <w:r>
        <w:rPr>
          <w:rFonts w:ascii="Theinhardt Bold" w:hAnsi="Theinhardt Bold"/>
          <w:b/>
          <w:color w:val="020302"/>
          <w:spacing w:val="1"/>
          <w:sz w:val="14"/>
        </w:rPr>
        <w:t>von: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7" w:right="93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Brunner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Elektroplan</w:t>
      </w:r>
      <w:r>
        <w:rPr>
          <w:rFonts w:ascii="Theinhardt Bold" w:hAnsi="Theinhardt Bold"/>
          <w:b/>
          <w:color w:val="231F20"/>
          <w:sz w:val="14"/>
        </w:rPr>
        <w:t> AG</w:t>
      </w:r>
      <w:r>
        <w:rPr>
          <w:rFonts w:ascii="Theinhardt Bold" w:hAnsi="Theinhardt Bold"/>
          <w:b/>
          <w:color w:val="231F20"/>
          <w:spacing w:val="2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3"/>
          <w:sz w:val="14"/>
        </w:rPr>
        <w:t>12.07.2018</w:t>
      </w:r>
      <w:r>
        <w:rPr>
          <w:rFonts w:ascii="Theinhardt Regular" w:hAnsi="Theinhardt Regular"/>
          <w:color w:val="231F20"/>
          <w:spacing w:val="24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Pascal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Donzé,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041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248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70</w:t>
      </w:r>
      <w:r>
        <w:rPr>
          <w:rFonts w:ascii="Theinhardt Regular" w:hAnsi="Theinhardt Regular"/>
          <w:color w:val="231F20"/>
          <w:sz w:val="14"/>
        </w:rPr>
        <w:t> 68</w:t>
      </w:r>
      <w:r>
        <w:rPr>
          <w:rFonts w:ascii="Theinhardt Regular" w:hAnsi="Theinhardt Regular"/>
          <w:color w:val="231F20"/>
          <w:spacing w:val="29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Wirthensohn</w:t>
      </w:r>
      <w:r>
        <w:rPr>
          <w:rFonts w:ascii="Theinhardt Bold" w:hAnsi="Theinhardt Bold"/>
          <w:b/>
          <w:color w:val="231F20"/>
          <w:sz w:val="14"/>
        </w:rPr>
        <w:t> AG</w:t>
      </w:r>
      <w:r>
        <w:rPr>
          <w:rFonts w:ascii="Theinhardt Bold" w:hAnsi="Theinhardt Bold"/>
          <w:b/>
          <w:color w:val="231F20"/>
          <w:spacing w:val="2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2"/>
          <w:sz w:val="14"/>
        </w:rPr>
        <w:t>04.07.2018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Ali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Ihsan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Dalkan,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375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22</w:t>
      </w:r>
      <w:r>
        <w:rPr>
          <w:rFonts w:ascii="Theinhardt Regular"/>
          <w:sz w:val="14"/>
        </w:rPr>
      </w:r>
    </w:p>
    <w:p>
      <w:pPr>
        <w:spacing w:line="193" w:lineRule="auto" w:before="58"/>
        <w:ind w:left="117" w:right="283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90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Elektrofahrzeuge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bzw.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70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Teslas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können</w:t>
      </w:r>
      <w:r>
        <w:rPr>
          <w:rFonts w:ascii="Theinhardt Regular" w:hAnsi="Theinhardt Regular" w:cs="Theinhardt Regular" w:eastAsia="Theinhardt Regular"/>
          <w:color w:val="231F20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mit</w:t>
      </w:r>
      <w:r>
        <w:rPr>
          <w:rFonts w:ascii="Theinhardt Regular" w:hAnsi="Theinhardt Regular" w:cs="Theinhardt Regular" w:eastAsia="Theinhardt Regular"/>
          <w:color w:val="231F20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dem</w:t>
      </w:r>
      <w:r>
        <w:rPr>
          <w:rFonts w:ascii="Theinhardt Regular" w:hAnsi="Theinhardt Regular" w:cs="Theinhardt Regular" w:eastAsia="Theinhardt Regular"/>
          <w:color w:val="231F20"/>
          <w:spacing w:val="-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</w:t>
      </w:r>
      <w:r>
        <w:rPr>
          <w:rFonts w:ascii="Theinhardt Regular" w:hAnsi="Theinhardt Regular" w:cs="Theinhardt Regular" w:eastAsia="Theinhardt Regular"/>
          <w:color w:val="231F20"/>
          <w:spacing w:val="-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je</w:t>
      </w:r>
      <w:r>
        <w:rPr>
          <w:rFonts w:ascii="Theinhardt Regular" w:hAnsi="Theinhardt Regular" w:cs="Theinhardt Regular" w:eastAsia="Theinhardt Regular"/>
          <w:color w:val="231F20"/>
          <w:spacing w:val="-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12’000</w:t>
      </w:r>
      <w:r>
        <w:rPr>
          <w:rFonts w:ascii="Theinhardt Regular" w:hAnsi="Theinhardt Regular" w:cs="Theinhardt Regular" w:eastAsia="Theinhardt Regular"/>
          <w:color w:val="231F20"/>
          <w:spacing w:val="-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km/a</w:t>
      </w:r>
      <w:r>
        <w:rPr>
          <w:rFonts w:ascii="Theinhardt Regular" w:hAnsi="Theinhardt Regular" w:cs="Theinhardt Regular" w:eastAsia="Theinhardt Regular"/>
          <w:color w:val="231F20"/>
          <w:spacing w:val="-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CO</w:t>
      </w:r>
      <w:r>
        <w:rPr>
          <w:rFonts w:ascii="Theinhardt Regular" w:hAnsi="Theinhardt Regular" w:cs="Theinhardt Regular" w:eastAsia="Theinhardt Regular"/>
          <w:color w:val="231F20"/>
          <w:position w:val="-4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-frei</w:t>
      </w:r>
      <w:r>
        <w:rPr>
          <w:rFonts w:ascii="Theinhardt Regular" w:hAnsi="Theinhardt Regular" w:cs="Theinhardt Regular" w:eastAsia="Theinhardt Regular"/>
          <w:color w:val="231F20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fahren.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9"/>
          <w:szCs w:val="19"/>
        </w:rPr>
      </w:pPr>
    </w:p>
    <w:p>
      <w:pPr>
        <w:spacing w:before="0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1"/>
          <w:sz w:val="14"/>
        </w:rPr>
        <w:t>Beteiligte</w:t>
      </w:r>
      <w:r>
        <w:rPr>
          <w:rFonts w:ascii="Theinhardt Black"/>
          <w:b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74"/>
        <w:ind w:left="117" w:right="30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Standort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Gebäudes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und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Bauherrschaft</w:t>
      </w:r>
      <w:r>
        <w:rPr>
          <w:rFonts w:ascii="Theinhardt Bold" w:hAnsi="Theinhardt Bold"/>
          <w:b/>
          <w:spacing w:val="42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Pilatus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Flugzeugwerke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1"/>
          <w:sz w:val="14"/>
        </w:rPr>
        <w:t>Halle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25</w:t>
      </w:r>
      <w:r>
        <w:rPr>
          <w:rFonts w:ascii="Theinhardt Regular" w:hAnsi="Theinhardt Regular"/>
          <w:spacing w:val="38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Ennetbürgerstrasse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101,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6370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Stans</w:t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619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61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hyperlink r:id="rId6">
        <w:r>
          <w:rPr>
            <w:rFonts w:ascii="Theinhardt Regular"/>
            <w:spacing w:val="-7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2"/>
            <w:sz w:val="14"/>
          </w:rPr>
          <w:t>info.stans@pilatus-aircraft.com</w:t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Fachplanung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BE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Netz</w:t>
      </w:r>
      <w:r>
        <w:rPr>
          <w:rFonts w:ascii="Theinhardt Regular"/>
          <w:sz w:val="14"/>
        </w:rPr>
        <w:t> AG</w:t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Industriestrasse</w:t>
      </w:r>
      <w:r>
        <w:rPr>
          <w:rFonts w:ascii="Theinhardt Regular"/>
          <w:sz w:val="14"/>
        </w:rPr>
        <w:t> 4, </w:t>
      </w:r>
      <w:r>
        <w:rPr>
          <w:rFonts w:ascii="Theinhardt Regular"/>
          <w:spacing w:val="1"/>
          <w:sz w:val="14"/>
        </w:rPr>
        <w:t>6030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Ebikon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LU</w:t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319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00</w:t>
      </w:r>
      <w:hyperlink r:id="rId7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info@benetz.ch</w:t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Holzbau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Strüby</w:t>
      </w:r>
      <w:r>
        <w:rPr>
          <w:rFonts w:ascii="Theinhardt Regular" w:hAnsi="Theinhardt Regular"/>
          <w:sz w:val="14"/>
        </w:rPr>
        <w:t> AG</w:t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Steinbislin</w:t>
      </w:r>
      <w:r>
        <w:rPr>
          <w:rFonts w:ascii="Theinhardt Regular"/>
          <w:sz w:val="14"/>
        </w:rPr>
        <w:t> 2, </w:t>
      </w:r>
      <w:r>
        <w:rPr>
          <w:rFonts w:ascii="Theinhardt Regular"/>
          <w:spacing w:val="-1"/>
          <w:sz w:val="14"/>
        </w:rPr>
        <w:t>6423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Seewen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SZ</w:t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394.015808pt;margin-top:10.421998pt;width:167.25pt;height:.45pt;mso-position-horizontal-relative:page;mso-position-vertical-relative:paragraph;z-index:1072" coordorigin="7880,208" coordsize="3345,9">
            <v:group style="position:absolute;left:7902;top:213;width:3311;height:2" coordorigin="7902,213" coordsize="3311,2">
              <v:shape style="position:absolute;left:7902;top:213;width:3311;height:2" coordorigin="7902,213" coordsize="3311,0" path="m7902,213l11212,213e" filled="false" stroked="true" strokeweight=".425pt" strokecolor="#231f20">
                <v:path arrowok="t"/>
                <v:stroke dashstyle="dash"/>
              </v:shape>
            </v:group>
            <v:group style="position:absolute;left:7885;top:213;width:2;height:2" coordorigin="7885,213" coordsize="2,2">
              <v:shape style="position:absolute;left:7885;top:213;width:2;height:2" coordorigin="7885,213" coordsize="0,0" path="m7885,213l7885,213e" filled="false" stroked="true" strokeweight=".425pt" strokecolor="#231f20">
                <v:path arrowok="t"/>
              </v:shape>
            </v:group>
            <v:group style="position:absolute;left:11221;top:213;width:2;height:2" coordorigin="11221,213" coordsize="2,2">
              <v:shape style="position:absolute;left:11221;top:213;width:2;height:2" coordorigin="11221,213" coordsize="0,0" path="m11221,213l11221,213e" filled="false" stroked="true" strokeweight=".425pt" strokecolor="#231f20">
                <v:path arrowok="t"/>
              </v:shape>
            </v:group>
            <w10:wrap type="none"/>
          </v:group>
        </w:pic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818</w:t>
      </w:r>
      <w:r>
        <w:rPr>
          <w:rFonts w:ascii="Theinhardt Regular"/>
          <w:color w:val="231F20"/>
          <w:sz w:val="14"/>
        </w:rPr>
        <w:t> 35 </w:t>
      </w:r>
      <w:r>
        <w:rPr>
          <w:rFonts w:ascii="Theinhardt Regular"/>
          <w:color w:val="231F20"/>
          <w:spacing w:val="-1"/>
          <w:sz w:val="14"/>
        </w:rPr>
        <w:t>70</w:t>
      </w:r>
      <w:hyperlink r:id="rId8">
        <w:r>
          <w:rPr>
            <w:rFonts w:ascii="Theinhardt Regular"/>
            <w:color w:val="231F20"/>
            <w:spacing w:val="-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info@strueby.ch</w:t>
        </w:r>
        <w:r>
          <w:rPr>
            <w:rFonts w:ascii="Theinhardt Regular"/>
            <w:sz w:val="14"/>
          </w:rPr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63" w:space="109"/>
            <w:col w:w="3463" w:space="109"/>
            <w:col w:w="3586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23"/>
          <w:szCs w:val="23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28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6"/>
          <w:szCs w:val="6"/>
        </w:rPr>
      </w:pPr>
    </w:p>
    <w:p>
      <w:pPr>
        <w:spacing w:line="200" w:lineRule="atLeast"/>
        <w:ind w:left="12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62976" cy="4312920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976" cy="431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line="184" w:lineRule="exact" w:before="0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.668999pt;margin-top:12.605pt;width:200.95pt;height:148.25pt;mso-position-horizontal-relative:page;mso-position-vertical-relative:paragraph;z-index:-4936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11"/>
                    <w:rPr>
                      <w:rFonts w:ascii="Theinhardt Heavy" w:hAnsi="Theinhardt Heavy" w:cs="Theinhardt Heavy" w:eastAsia="Theinhardt Heavy"/>
                      <w:b/>
                      <w:bCs/>
                      <w:sz w:val="11"/>
                      <w:szCs w:val="11"/>
                    </w:rPr>
                  </w:pPr>
                </w:p>
                <w:p>
                  <w:pPr>
                    <w:spacing w:before="0"/>
                    <w:ind w:left="0" w:right="817" w:firstLine="0"/>
                    <w:jc w:val="center"/>
                    <w:rPr>
                      <w:rFonts w:ascii="Theinhardt Bold" w:hAnsi="Theinhardt Bold" w:cs="Theinhardt Bold" w:eastAsia="Theinhardt Bold"/>
                      <w:sz w:val="14"/>
                      <w:szCs w:val="14"/>
                    </w:rPr>
                  </w:pPr>
                  <w:r>
                    <w:rPr>
                      <w:rFonts w:ascii="Theinhardt Bold"/>
                      <w:b/>
                      <w:color w:val="231F20"/>
                      <w:sz w:val="14"/>
                    </w:rPr>
                    <w:t>1</w:t>
                  </w:r>
                  <w:r>
                    <w:rPr>
                      <w:rFonts w:ascii="Theinhardt Bold"/>
                      <w:sz w:val="14"/>
                    </w:rPr>
                  </w: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before="111"/>
                    <w:ind w:left="19" w:right="0" w:firstLine="0"/>
                    <w:jc w:val="left"/>
                    <w:rPr>
                      <w:rFonts w:ascii="Theinhardt Bold" w:hAnsi="Theinhardt Bold" w:cs="Theinhardt Bold" w:eastAsia="Theinhardt Bold"/>
                      <w:sz w:val="14"/>
                      <w:szCs w:val="14"/>
                    </w:rPr>
                  </w:pPr>
                  <w:r>
                    <w:rPr>
                      <w:rFonts w:ascii="Theinhardt Bold"/>
                      <w:b/>
                      <w:color w:val="231F20"/>
                      <w:sz w:val="14"/>
                    </w:rPr>
                    <w:t>2</w:t>
                  </w:r>
                  <w:r>
                    <w:rPr>
                      <w:rFonts w:ascii="Theinhardt Bold"/>
                      <w:sz w:val="1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4"/>
          <w:szCs w:val="4"/>
        </w:rPr>
      </w:pPr>
    </w:p>
    <w:p>
      <w:pPr>
        <w:tabs>
          <w:tab w:pos="4358" w:val="left" w:leader="none"/>
        </w:tabs>
        <w:spacing w:line="200" w:lineRule="atLeast"/>
        <w:ind w:left="113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sz w:val="20"/>
        </w:rPr>
        <w:drawing>
          <wp:inline distT="0" distB="0" distL="0" distR="0">
            <wp:extent cx="2557479" cy="1886712"/>
            <wp:effectExtent l="0" t="0" r="0" b="0"/>
            <wp:docPr id="3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7479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  <w:r>
        <w:rPr>
          <w:rFonts w:ascii="Theinhardt Bold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3974871" cy="1892807"/>
            <wp:effectExtent l="0" t="0" r="0" b="0"/>
            <wp:docPr id="5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4871" cy="189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4358" w:val="left" w:leader="none"/>
        </w:tabs>
        <w:spacing w:before="7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  <w:tab/>
        <w:t>3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8"/>
          <w:szCs w:val="18"/>
        </w:rPr>
        <w:sectPr>
          <w:pgSz w:w="12250" w:h="17180"/>
          <w:pgMar w:top="1020" w:bottom="280" w:left="900" w:right="620"/>
        </w:sectPr>
      </w:pP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Ansicht des Pilatus </w:t>
      </w:r>
      <w:r>
        <w:rPr>
          <w:rFonts w:ascii="Theinhardt Bold" w:hAnsi="Theinhardt Bold"/>
          <w:b/>
          <w:color w:val="231F20"/>
          <w:spacing w:val="-1"/>
          <w:sz w:val="14"/>
        </w:rPr>
        <w:t>Flugzeugwerke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2"/>
          <w:sz w:val="14"/>
        </w:rPr>
        <w:t>AG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Industrie-</w:t>
      </w:r>
      <w:r>
        <w:rPr>
          <w:rFonts w:ascii="Theinhardt Bold" w:hAnsi="Theinhardt Bold"/>
          <w:b/>
          <w:color w:val="231F20"/>
          <w:spacing w:val="37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baus  von Süden.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Die homogen </w:t>
      </w:r>
      <w:r>
        <w:rPr>
          <w:rFonts w:ascii="Theinhardt Bold" w:hAnsi="Theinhardt Bold"/>
          <w:b/>
          <w:color w:val="231F20"/>
          <w:spacing w:val="-1"/>
          <w:sz w:val="14"/>
        </w:rPr>
        <w:t>dunkle</w:t>
      </w:r>
      <w:r>
        <w:rPr>
          <w:rFonts w:ascii="Theinhardt Bold" w:hAnsi="Theinhardt Bold"/>
          <w:b/>
          <w:color w:val="231F20"/>
          <w:sz w:val="14"/>
        </w:rPr>
        <w:t> PV-Anla-</w:t>
      </w:r>
      <w:r>
        <w:rPr>
          <w:rFonts w:ascii="Theinhardt Bold" w:hAnsi="Theinhardt Bold"/>
          <w:b/>
          <w:color w:val="231F20"/>
          <w:spacing w:val="27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ge</w:t>
      </w:r>
      <w:r>
        <w:rPr>
          <w:rFonts w:ascii="Theinhardt Bold" w:hAnsi="Theinhardt Bold"/>
          <w:b/>
          <w:color w:val="231F20"/>
          <w:spacing w:val="-1"/>
          <w:sz w:val="14"/>
        </w:rPr>
        <w:t> ist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2"/>
          <w:sz w:val="14"/>
        </w:rPr>
        <w:t>fi</w:t>
      </w:r>
      <w:r>
        <w:rPr>
          <w:rFonts w:ascii="Theinhardt Bold" w:hAnsi="Theinhardt Bold"/>
          <w:b/>
          <w:color w:val="231F20"/>
          <w:spacing w:val="-1"/>
          <w:sz w:val="14"/>
        </w:rPr>
        <w:t>ligran</w:t>
      </w:r>
      <w:r>
        <w:rPr>
          <w:rFonts w:ascii="Theinhardt Bold" w:hAnsi="Theinhardt Bold"/>
          <w:b/>
          <w:color w:val="231F20"/>
          <w:sz w:val="14"/>
        </w:rPr>
        <w:t> in </w:t>
      </w:r>
      <w:r>
        <w:rPr>
          <w:rFonts w:ascii="Theinhardt Bold" w:hAnsi="Theinhardt Bold"/>
          <w:b/>
          <w:color w:val="231F20"/>
          <w:spacing w:val="-1"/>
          <w:sz w:val="14"/>
        </w:rPr>
        <w:t>die </w:t>
      </w:r>
      <w:r>
        <w:rPr>
          <w:rFonts w:ascii="Theinhardt Bold" w:hAnsi="Theinhardt Bold"/>
          <w:b/>
          <w:color w:val="231F20"/>
          <w:sz w:val="14"/>
        </w:rPr>
        <w:t>Architektur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Halle</w:t>
      </w:r>
      <w:r>
        <w:rPr>
          <w:rFonts w:ascii="Theinhardt Bold" w:hAnsi="Theinhardt Bold"/>
          <w:b/>
          <w:color w:val="231F20"/>
          <w:spacing w:val="30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integriert.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  <w:t>3’675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PV-Module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sind auf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leicht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gewölbten</w:t>
      </w:r>
      <w:r>
        <w:rPr>
          <w:rFonts w:ascii="Theinhardt Bold" w:hAnsi="Theinhardt Bold" w:cs="Theinhardt Bold" w:eastAsia="Theinhardt Bold"/>
          <w:b/>
          <w:bCs/>
          <w:color w:val="231F20"/>
          <w:spacing w:val="4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Bogendach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Industriehalle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montiert.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269" w:hanging="227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PEB-Industriebau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weist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mit einer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Leistung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von 1.09 </w:t>
      </w:r>
      <w:r>
        <w:rPr>
          <w:rFonts w:ascii="Theinhardt Bold" w:hAnsi="Theinhardt Bold" w:cs="Theinhardt Bold" w:eastAsia="Theinhardt Bold"/>
          <w:b/>
          <w:bCs/>
          <w:color w:val="091C23"/>
          <w:sz w:val="14"/>
          <w:szCs w:val="14"/>
        </w:rPr>
        <w:t>MW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einen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Solarstromüberschuss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von</w:t>
      </w:r>
      <w:r>
        <w:rPr>
          <w:rFonts w:ascii="Theinhardt Bold" w:hAnsi="Theinhardt Bold" w:cs="Theinhardt Bold" w:eastAsia="Theinhardt Bold"/>
          <w:b/>
          <w:bCs/>
          <w:color w:val="231F20"/>
          <w:spacing w:val="3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125’800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auf.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both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3" w:equalWidth="0">
            <w:col w:w="3460" w:space="111"/>
            <w:col w:w="3415" w:space="156"/>
            <w:col w:w="3588"/>
          </w:cols>
        </w:sectPr>
      </w:pP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7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29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58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69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80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92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03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14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25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3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.stans@pilatus-aircraft.com" TargetMode="External"/><Relationship Id="rId7" Type="http://schemas.openxmlformats.org/officeDocument/2006/relationships/hyperlink" Target="mailto:info@benetz.ch" TargetMode="External"/><Relationship Id="rId8" Type="http://schemas.openxmlformats.org/officeDocument/2006/relationships/hyperlink" Target="mailto:info@strueby.ch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2018-10-02T09:51:30Z</dcterms:created>
  <dcterms:modified xsi:type="dcterms:W3CDTF">2018-10-02T09:51:30Z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