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2"/>
        <w:tabs>
          <w:tab w:pos="2546" w:val="left" w:leader="none"/>
        </w:tabs>
        <w:spacing w:line="230" w:lineRule="exact"/>
        <w:ind w:right="0"/>
        <w:jc w:val="left"/>
        <w:rPr>
          <w:rFonts w:ascii="Theinhardt Black" w:hAnsi="Theinhardt Black" w:cs="Theinhardt Black" w:eastAsia="Theinhardt Black"/>
          <w:b w:val="0"/>
          <w:bCs w:val="0"/>
        </w:rPr>
      </w:pPr>
      <w:r>
        <w:rPr/>
        <w:pict>
          <v:group style="position:absolute;margin-left:28.559pt;margin-top:13.847228pt;width:.1pt;height:.1pt;mso-position-horizontal-relative:page;mso-position-vertical-relative:paragraph;z-index:-7984" coordorigin="571,277" coordsize="2,2">
            <v:shape style="position:absolute;left:571;top:277;width:2;height:2" coordorigin="571,277" coordsize="0,0" path="m571,277l571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0.731995pt;margin-top:13.847228pt;width:.1pt;height:.1pt;mso-position-horizontal-relative:page;mso-position-vertical-relative:paragraph;z-index:1168" coordorigin="3015,277" coordsize="2,2">
            <v:shape style="position:absolute;left:3015;top:277;width:2;height:2" coordorigin="3015,277" coordsize="0,0" path="m3015,277l3015,277e" filled="false" stroked="true" strokeweight=".425pt" strokecolor="#000000">
              <v:path arrowok="t"/>
            </v:shape>
            <w10:wrap type="none"/>
          </v:group>
        </w:pict>
      </w:r>
      <w:r>
        <w:rPr>
          <w:rFonts w:ascii="Theinhardt Black"/>
          <w:b/>
        </w:rPr>
      </w:r>
      <w:r>
        <w:rPr>
          <w:rFonts w:ascii="Theinhardt Black"/>
          <w:b/>
          <w:spacing w:val="1"/>
          <w:u w:val="dotted" w:color="000000"/>
        </w:rPr>
        <w:t>Kategorie</w:t>
      </w:r>
      <w:r>
        <w:rPr>
          <w:rFonts w:ascii="Theinhardt Black"/>
          <w:b/>
          <w:spacing w:val="-1"/>
          <w:u w:val="dotted" w:color="000000"/>
        </w:rPr>
        <w:t> </w:t>
      </w:r>
      <w:r>
        <w:rPr>
          <w:rFonts w:ascii="Theinhardt Black"/>
          <w:b/>
          <w:u w:val="dotted" w:color="000000"/>
        </w:rPr>
        <w:t>B</w:t>
      </w:r>
      <w:r>
        <w:rPr>
          <w:rFonts w:ascii="Theinhardt Black"/>
          <w:b/>
          <w:u w:val="dotted" w:color="000000"/>
        </w:rPr>
        <w:t> </w:t>
        <w:tab/>
      </w:r>
      <w:r>
        <w:rPr>
          <w:rFonts w:ascii="Theinhardt Black"/>
          <w:b/>
        </w:rPr>
      </w:r>
      <w:r>
        <w:rPr>
          <w:rFonts w:ascii="Theinhardt Black"/>
          <w:b/>
          <w:spacing w:val="25"/>
        </w:rPr>
        <w:t> </w:t>
      </w:r>
      <w:r>
        <w:rPr>
          <w:rFonts w:ascii="Theinhardt Black"/>
          <w:b/>
          <w:spacing w:val="1"/>
          <w:u w:val="dotted" w:color="000000"/>
        </w:rPr>
        <w:t>PlusEnergieBauten</w:t>
      </w:r>
      <w:r>
        <w:rPr>
          <w:rFonts w:ascii="Theinhardt Black"/>
          <w:b/>
          <w:u w:val="dotted" w:color="000000"/>
        </w:rPr>
        <w:t> </w:t>
        <w:tab/>
      </w:r>
      <w:r>
        <w:rPr>
          <w:rFonts w:ascii="Theinhardt Black"/>
          <w:b/>
        </w:rPr>
      </w:r>
      <w:r>
        <w:rPr>
          <w:rFonts w:ascii="Theinhardt Black"/>
          <w:b w:val="0"/>
        </w:rPr>
      </w:r>
    </w:p>
    <w:p>
      <w:pPr>
        <w:tabs>
          <w:tab w:pos="2550" w:val="left" w:leader="none"/>
        </w:tabs>
        <w:spacing w:line="20" w:lineRule="atLeast"/>
        <w:ind w:left="106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/>
          <w:sz w:val="2"/>
        </w:rPr>
        <w:pict>
          <v:group style="width:.45pt;height:.45pt;mso-position-horizontal-relative:char;mso-position-vertical-relative:line" coordorigin="0,0" coordsize="9,9"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/>
          <w:sz w:val="2"/>
        </w:rPr>
      </w:r>
      <w:r>
        <w:rPr>
          <w:rFonts w:ascii="Theinhardt Black"/>
          <w:sz w:val="2"/>
        </w:rPr>
        <w:tab/>
      </w:r>
      <w:r>
        <w:rPr>
          <w:rFonts w:ascii="Theinhardt Black"/>
          <w:sz w:val="2"/>
        </w:rPr>
        <w:pict>
          <v:group style="width:.45pt;height:.45pt;mso-position-horizontal-relative:char;mso-position-vertical-relative:line" coordorigin="0,0" coordsize="9,9"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/>
          <w:sz w:val="2"/>
        </w:rPr>
      </w:r>
    </w:p>
    <w:p>
      <w:pPr>
        <w:pStyle w:val="Heading3"/>
        <w:spacing w:line="240" w:lineRule="auto"/>
        <w:ind w:right="0"/>
        <w:jc w:val="left"/>
      </w:pPr>
      <w:r>
        <w:rPr/>
        <w:pict>
          <v:shape style="position:absolute;margin-left:28.347pt;margin-top:26.342501pt;width:82.204400pt;height:60.2039pt;mso-position-horizontal-relative:page;mso-position-vertical-relative:paragraph;z-index:1192" type="#_x0000_t75" stroked="false">
            <v:imagedata r:id="rId5" o:title=""/>
          </v:shape>
        </w:pict>
      </w:r>
      <w:r>
        <w:rPr/>
        <w:t>2.</w:t>
      </w:r>
      <w:r>
        <w:rPr>
          <w:spacing w:val="-8"/>
        </w:rPr>
        <w:t> </w:t>
      </w:r>
      <w:r>
        <w:rPr>
          <w:spacing w:val="-1"/>
        </w:rPr>
        <w:t>PlusEnergieBau</w:t>
      </w:r>
      <w:r>
        <w:rPr>
          <w:spacing w:val="-1"/>
          <w:position w:val="6"/>
          <w:sz w:val="10"/>
        </w:rPr>
        <w:t>®</w:t>
      </w:r>
      <w:r>
        <w:rPr>
          <w:spacing w:val="-1"/>
        </w:rPr>
        <w:t>-Solarpreis</w:t>
      </w:r>
    </w:p>
    <w:p>
      <w:pPr>
        <w:spacing w:line="230" w:lineRule="exact" w:before="32"/>
        <w:ind w:left="106" w:right="107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Stiftung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Kultur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Lebensraum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Musegg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hat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ihr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Bekenntnis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zu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einer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nachhaltigen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Entwick-</w:t>
      </w:r>
      <w:r>
        <w:rPr>
          <w:rFonts w:ascii="Theinhardt Bold" w:hAnsi="Theinhardt Bold" w:cs="Theinhardt Bold" w:eastAsia="Theinhardt Bold"/>
          <w:b/>
          <w:bCs/>
          <w:spacing w:val="6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lung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Praxis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umgesetzt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den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alten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Stadtbauernhof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Hinter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Musegg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Luzern,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ehemals</w:t>
      </w:r>
      <w:r>
        <w:rPr>
          <w:rFonts w:ascii="Theinhardt Bold" w:hAnsi="Theinhardt Bold" w:cs="Theinhardt Bold" w:eastAsia="Theinhardt Bold"/>
          <w:b/>
          <w:bCs/>
          <w:spacing w:val="3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Einfamilienhaus,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Doppeleinfamilienhaus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einer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Sommerbeiz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umgebaut.</w:t>
      </w:r>
      <w:r>
        <w:rPr>
          <w:rFonts w:ascii="Theinhardt Bold" w:hAnsi="Theinhardt Bold" w:cs="Theinhardt Bold" w:eastAsia="Theinhardt Bold"/>
          <w:b/>
          <w:bCs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Vor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Sa-</w:t>
      </w:r>
      <w:r>
        <w:rPr>
          <w:rFonts w:ascii="Theinhardt Bold" w:hAnsi="Theinhardt Bold" w:cs="Theinhardt Bold" w:eastAsia="Theinhardt Bold"/>
          <w:b/>
          <w:bCs/>
          <w:spacing w:val="5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nierung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konsumierte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EFH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inklusive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landwirtschaftlichem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Betrieb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41’000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kWh/a.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Dank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Wär-</w:t>
      </w:r>
      <w:r>
        <w:rPr>
          <w:rFonts w:ascii="Theinhardt Bold" w:hAnsi="Theinhardt Bold" w:cs="Theinhardt Bold" w:eastAsia="Theinhardt Bold"/>
          <w:b/>
          <w:bCs/>
          <w:spacing w:val="6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medämmung,</w:t>
      </w:r>
      <w:r>
        <w:rPr>
          <w:rFonts w:ascii="Theinhardt Bold" w:hAnsi="Theinhardt Bold" w:cs="Theinhardt Bold" w:eastAsia="Theinhardt Bold"/>
          <w:b/>
          <w:bCs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effiziente</w:t>
      </w:r>
      <w:r>
        <w:rPr>
          <w:rFonts w:ascii="Theinhardt Bold" w:hAnsi="Theinhardt Bold" w:cs="Theinhardt Bold" w:eastAsia="Theinhardt Bold"/>
          <w:b/>
          <w:bCs/>
          <w:spacing w:val="2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Haushaltgeräte</w:t>
      </w:r>
      <w:r>
        <w:rPr>
          <w:rFonts w:ascii="Theinhardt Bold" w:hAnsi="Theinhardt Bold" w:cs="Theinhardt Bold" w:eastAsia="Theinhardt Bold"/>
          <w:b/>
          <w:bCs/>
          <w:spacing w:val="2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2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LED-Lampen</w:t>
      </w:r>
      <w:r>
        <w:rPr>
          <w:rFonts w:ascii="Theinhardt Bold" w:hAnsi="Theinhardt Bold" w:cs="Theinhardt Bold" w:eastAsia="Theinhardt Bold"/>
          <w:b/>
          <w:bCs/>
          <w:spacing w:val="2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sank</w:t>
      </w:r>
      <w:r>
        <w:rPr>
          <w:rFonts w:ascii="Theinhardt Bold" w:hAnsi="Theinhardt Bold" w:cs="Theinhardt Bold" w:eastAsia="Theinhardt Bold"/>
          <w:b/>
          <w:bCs/>
          <w:spacing w:val="2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2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Gesamtenergiebedarf</w:t>
      </w:r>
      <w:r>
        <w:rPr>
          <w:rFonts w:ascii="Theinhardt Bold" w:hAnsi="Theinhardt Bold" w:cs="Theinhardt Bold" w:eastAsia="Theinhardt Bold"/>
          <w:b/>
          <w:bCs/>
          <w:spacing w:val="2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um</w:t>
      </w:r>
      <w:r>
        <w:rPr>
          <w:rFonts w:ascii="Theinhardt Bold" w:hAnsi="Theinhardt Bold" w:cs="Theinhardt Bold" w:eastAsia="Theinhardt Bold"/>
          <w:b/>
          <w:bCs/>
          <w:spacing w:val="6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47%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auf 21’900 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 vorbildlich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ganzflächig integrierte,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92 kW starke PV-Anlage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erzeugt</w:t>
      </w:r>
      <w:r>
        <w:rPr>
          <w:rFonts w:ascii="Theinhardt Bold" w:hAnsi="Theinhardt Bold" w:cs="Theinhardt Bold" w:eastAsia="Theinhardt Bold"/>
          <w:b/>
          <w:bCs/>
          <w:spacing w:val="6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76’500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Somit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weist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Gebäude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Eigenenergieversorgung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349%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auf.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Seit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An-</w:t>
      </w:r>
      <w:r>
        <w:rPr>
          <w:rFonts w:ascii="Theinhardt Bold" w:hAnsi="Theinhardt Bold" w:cs="Theinhardt Bold" w:eastAsia="Theinhardt Bold"/>
          <w:b/>
          <w:bCs/>
          <w:spacing w:val="7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fang</w:t>
      </w:r>
      <w:r>
        <w:rPr>
          <w:rFonts w:ascii="Theinhardt Bold" w:hAnsi="Theinhardt Bold" w:cs="Theinhardt Bold" w:eastAsia="Theinhardt Bold"/>
          <w:b/>
          <w:bCs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2016</w:t>
      </w:r>
      <w:r>
        <w:rPr>
          <w:rFonts w:ascii="Theinhardt Bold" w:hAnsi="Theinhardt Bold" w:cs="Theinhardt Bold" w:eastAsia="Theinhardt Bold"/>
          <w:b/>
          <w:bCs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ist</w:t>
      </w:r>
      <w:r>
        <w:rPr>
          <w:rFonts w:ascii="Theinhardt Bold" w:hAnsi="Theinhardt Bold" w:cs="Theinhardt Bold" w:eastAsia="Theinhardt Bold"/>
          <w:b/>
          <w:bCs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</w:t>
      </w:r>
      <w:r>
        <w:rPr>
          <w:rFonts w:ascii="Theinhardt Bold" w:hAnsi="Theinhardt Bold" w:cs="Theinhardt Bold" w:eastAsia="Theinhardt Bold"/>
          <w:b/>
          <w:bCs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Elektromobil</w:t>
      </w:r>
      <w:r>
        <w:rPr>
          <w:rFonts w:ascii="Theinhardt Bold" w:hAnsi="Theinhardt Bold" w:cs="Theinhardt Bold" w:eastAsia="Theinhardt Bold"/>
          <w:b/>
          <w:bCs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regelmässig</w:t>
      </w:r>
      <w:r>
        <w:rPr>
          <w:rFonts w:ascii="Theinhardt Bold" w:hAnsi="Theinhardt Bold" w:cs="Theinhardt Bold" w:eastAsia="Theinhardt Bold"/>
          <w:b/>
          <w:bCs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als</w:t>
      </w:r>
      <w:r>
        <w:rPr>
          <w:rFonts w:ascii="Theinhardt Bold" w:hAnsi="Theinhardt Bold" w:cs="Theinhardt Bold" w:eastAsia="Theinhardt Bold"/>
          <w:b/>
          <w:bCs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Zwischenspeicher</w:t>
      </w:r>
      <w:r>
        <w:rPr>
          <w:rFonts w:ascii="Theinhardt Bold" w:hAnsi="Theinhardt Bold" w:cs="Theinhardt Bold" w:eastAsia="Theinhardt Bold"/>
          <w:b/>
          <w:bCs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Betrieb,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vor</w:t>
      </w:r>
      <w:r>
        <w:rPr>
          <w:rFonts w:ascii="Theinhardt Bold" w:hAnsi="Theinhardt Bold" w:cs="Theinhardt Bold" w:eastAsia="Theinhardt Bold"/>
          <w:b/>
          <w:bCs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allem</w:t>
      </w:r>
      <w:r>
        <w:rPr>
          <w:rFonts w:ascii="Theinhardt Bold" w:hAnsi="Theinhardt Bold" w:cs="Theinhardt Bold" w:eastAsia="Theinhardt Bold"/>
          <w:b/>
          <w:bCs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um</w:t>
      </w:r>
      <w:r>
        <w:rPr>
          <w:rFonts w:ascii="Theinhardt Bold" w:hAnsi="Theinhardt Bold" w:cs="Theinhardt Bold" w:eastAsia="Theinhardt Bold"/>
          <w:b/>
          <w:bCs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2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Leistungsspitzen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auszugleichen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gleichzeitig Stromkosten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zu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reduzieren.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1910" w:h="16840"/>
          <w:pgMar w:top="860" w:bottom="280" w:left="460" w:right="740"/>
          <w:cols w:num="2" w:equalWidth="0">
            <w:col w:w="2547" w:space="132"/>
            <w:col w:w="803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3"/>
        <w:rPr>
          <w:rFonts w:ascii="Theinhardt Bold" w:hAnsi="Theinhardt Bold" w:cs="Theinhardt Bold" w:eastAsia="Theinhardt Bold"/>
          <w:b/>
          <w:bCs/>
          <w:sz w:val="24"/>
          <w:szCs w:val="24"/>
        </w:rPr>
      </w:pPr>
    </w:p>
    <w:p>
      <w:pPr>
        <w:spacing w:before="5"/>
        <w:ind w:left="106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pacing w:val="-4"/>
          <w:sz w:val="40"/>
        </w:rPr>
        <w:t>349%-PEB-DEFH</w:t>
      </w:r>
      <w:r>
        <w:rPr>
          <w:rFonts w:ascii="Theinhardt Black"/>
          <w:b/>
          <w:color w:val="0067B1"/>
          <w:spacing w:val="-8"/>
          <w:sz w:val="40"/>
        </w:rPr>
        <w:t> </w:t>
      </w:r>
      <w:r>
        <w:rPr>
          <w:rFonts w:ascii="Theinhardt Black"/>
          <w:b/>
          <w:color w:val="0067B1"/>
          <w:sz w:val="40"/>
        </w:rPr>
        <w:t>Hinter</w:t>
      </w:r>
      <w:r>
        <w:rPr>
          <w:rFonts w:ascii="Theinhardt Black"/>
          <w:b/>
          <w:color w:val="0067B1"/>
          <w:spacing w:val="-8"/>
          <w:sz w:val="40"/>
        </w:rPr>
        <w:t> </w:t>
      </w:r>
      <w:r>
        <w:rPr>
          <w:rFonts w:ascii="Theinhardt Black"/>
          <w:b/>
          <w:color w:val="0067B1"/>
          <w:sz w:val="40"/>
        </w:rPr>
        <w:t>Musegg,</w:t>
      </w:r>
      <w:r>
        <w:rPr>
          <w:rFonts w:ascii="Theinhardt Black"/>
          <w:b/>
          <w:color w:val="0067B1"/>
          <w:spacing w:val="-32"/>
          <w:sz w:val="40"/>
        </w:rPr>
        <w:t> </w:t>
      </w:r>
      <w:r>
        <w:rPr>
          <w:rFonts w:ascii="Theinhardt Black"/>
          <w:b/>
          <w:color w:val="0067B1"/>
          <w:spacing w:val="-3"/>
          <w:sz w:val="40"/>
        </w:rPr>
        <w:t>6004</w:t>
      </w:r>
      <w:r>
        <w:rPr>
          <w:rFonts w:ascii="Theinhardt Black"/>
          <w:b/>
          <w:color w:val="0067B1"/>
          <w:spacing w:val="-8"/>
          <w:sz w:val="40"/>
        </w:rPr>
        <w:t> </w:t>
      </w:r>
      <w:r>
        <w:rPr>
          <w:rFonts w:ascii="Theinhardt Black"/>
          <w:b/>
          <w:color w:val="0067B1"/>
          <w:spacing w:val="-2"/>
          <w:sz w:val="40"/>
        </w:rPr>
        <w:t>Luzern</w:t>
      </w:r>
      <w:r>
        <w:rPr>
          <w:rFonts w:ascii="Theinhardt Black"/>
          <w:sz w:val="40"/>
        </w:rPr>
      </w:r>
    </w:p>
    <w:p>
      <w:pPr>
        <w:spacing w:line="240" w:lineRule="auto" w:before="1"/>
        <w:rPr>
          <w:rFonts w:ascii="Theinhardt Black" w:hAnsi="Theinhardt Black" w:cs="Theinhardt Black" w:eastAsia="Theinhardt Black"/>
          <w:b/>
          <w:bCs/>
          <w:sz w:val="22"/>
          <w:szCs w:val="22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2"/>
          <w:szCs w:val="22"/>
        </w:rPr>
        <w:sectPr>
          <w:type w:val="continuous"/>
          <w:pgSz w:w="11910" w:h="16840"/>
          <w:pgMar w:top="860" w:bottom="280" w:left="460" w:right="740"/>
        </w:sectPr>
      </w:pPr>
    </w:p>
    <w:p>
      <w:pPr>
        <w:pStyle w:val="Heading3"/>
        <w:spacing w:line="230" w:lineRule="exact" w:before="52"/>
        <w:ind w:right="0"/>
        <w:jc w:val="both"/>
      </w:pPr>
      <w:r>
        <w:rPr/>
        <w:t>Im</w:t>
      </w:r>
      <w:r>
        <w:rPr>
          <w:spacing w:val="17"/>
        </w:rPr>
        <w:t> </w:t>
      </w:r>
      <w:r>
        <w:rPr>
          <w:spacing w:val="-1"/>
        </w:rPr>
        <w:t>Frühling</w:t>
      </w:r>
      <w:r>
        <w:rPr>
          <w:spacing w:val="17"/>
        </w:rPr>
        <w:t> </w:t>
      </w:r>
      <w:r>
        <w:rPr>
          <w:spacing w:val="-1"/>
        </w:rPr>
        <w:t>2013</w:t>
      </w:r>
      <w:r>
        <w:rPr>
          <w:spacing w:val="17"/>
        </w:rPr>
        <w:t> </w:t>
      </w:r>
      <w:r>
        <w:rPr>
          <w:spacing w:val="-2"/>
        </w:rPr>
        <w:t>wurde</w:t>
      </w:r>
      <w:r>
        <w:rPr>
          <w:spacing w:val="17"/>
        </w:rPr>
        <w:t> </w:t>
      </w:r>
      <w:r>
        <w:rPr>
          <w:spacing w:val="-1"/>
        </w:rPr>
        <w:t>die</w:t>
      </w:r>
      <w:r>
        <w:rPr>
          <w:spacing w:val="17"/>
        </w:rPr>
        <w:t> </w:t>
      </w:r>
      <w:r>
        <w:rPr/>
        <w:t>«Stiftung</w:t>
      </w:r>
      <w:r>
        <w:rPr>
          <w:spacing w:val="17"/>
        </w:rPr>
        <w:t> </w:t>
      </w:r>
      <w:r>
        <w:rPr>
          <w:spacing w:val="-3"/>
        </w:rPr>
        <w:t>Kul-</w:t>
      </w:r>
      <w:r>
        <w:rPr>
          <w:spacing w:val="29"/>
        </w:rPr>
        <w:t> </w:t>
      </w:r>
      <w:r>
        <w:rPr>
          <w:spacing w:val="-1"/>
        </w:rPr>
        <w:t>tur-</w:t>
      </w:r>
      <w:r>
        <w:rPr>
          <w:spacing w:val="30"/>
        </w:rPr>
        <w:t> </w:t>
      </w:r>
      <w:r>
        <w:rPr>
          <w:spacing w:val="-1"/>
        </w:rPr>
        <w:t>und</w:t>
      </w:r>
      <w:r>
        <w:rPr>
          <w:spacing w:val="31"/>
        </w:rPr>
        <w:t> </w:t>
      </w:r>
      <w:r>
        <w:rPr>
          <w:spacing w:val="-2"/>
        </w:rPr>
        <w:t>Lebensraum</w:t>
      </w:r>
      <w:r>
        <w:rPr>
          <w:spacing w:val="30"/>
        </w:rPr>
        <w:t> </w:t>
      </w:r>
      <w:r>
        <w:rPr>
          <w:spacing w:val="-1"/>
        </w:rPr>
        <w:t>Musegg»</w:t>
      </w:r>
      <w:r>
        <w:rPr>
          <w:spacing w:val="31"/>
        </w:rPr>
        <w:t> </w:t>
      </w:r>
      <w:r>
        <w:rPr>
          <w:spacing w:val="-1"/>
        </w:rPr>
        <w:t>gegründet,</w:t>
      </w:r>
      <w:r>
        <w:rPr>
          <w:spacing w:val="28"/>
        </w:rPr>
        <w:t> </w:t>
      </w:r>
      <w:r>
        <w:rPr>
          <w:spacing w:val="-1"/>
        </w:rPr>
        <w:t>die</w:t>
      </w:r>
      <w:r>
        <w:rPr>
          <w:spacing w:val="22"/>
        </w:rPr>
        <w:t> </w:t>
      </w:r>
      <w:r>
        <w:rPr>
          <w:spacing w:val="-1"/>
        </w:rPr>
        <w:t>den</w:t>
      </w:r>
      <w:r>
        <w:rPr>
          <w:spacing w:val="22"/>
        </w:rPr>
        <w:t> </w:t>
      </w:r>
      <w:r>
        <w:rPr>
          <w:spacing w:val="-1"/>
        </w:rPr>
        <w:t>Erhalt,</w:t>
      </w:r>
      <w:r>
        <w:rPr>
          <w:spacing w:val="11"/>
        </w:rPr>
        <w:t> </w:t>
      </w:r>
      <w:r>
        <w:rPr>
          <w:spacing w:val="-1"/>
        </w:rPr>
        <w:t>den</w:t>
      </w:r>
      <w:r>
        <w:rPr>
          <w:spacing w:val="22"/>
        </w:rPr>
        <w:t> </w:t>
      </w:r>
      <w:r>
        <w:rPr/>
        <w:t>Schutz</w:t>
      </w:r>
      <w:r>
        <w:rPr>
          <w:spacing w:val="22"/>
        </w:rPr>
        <w:t> </w:t>
      </w:r>
      <w:r>
        <w:rPr>
          <w:spacing w:val="-1"/>
        </w:rPr>
        <w:t>und</w:t>
      </w:r>
      <w:r>
        <w:rPr>
          <w:spacing w:val="22"/>
        </w:rPr>
        <w:t> </w:t>
      </w:r>
      <w:r>
        <w:rPr>
          <w:spacing w:val="-1"/>
        </w:rPr>
        <w:t>die</w:t>
      </w:r>
      <w:r>
        <w:rPr>
          <w:spacing w:val="22"/>
        </w:rPr>
        <w:t> </w:t>
      </w:r>
      <w:r>
        <w:rPr>
          <w:spacing w:val="-1"/>
        </w:rPr>
        <w:t>Pflege</w:t>
      </w:r>
      <w:r>
        <w:rPr>
          <w:spacing w:val="34"/>
        </w:rPr>
        <w:t> </w:t>
      </w:r>
      <w:r>
        <w:rPr>
          <w:spacing w:val="-1"/>
        </w:rPr>
        <w:t>des</w:t>
      </w:r>
      <w:r>
        <w:rPr>
          <w:spacing w:val="24"/>
        </w:rPr>
        <w:t> </w:t>
      </w:r>
      <w:r>
        <w:rPr>
          <w:spacing w:val="-2"/>
        </w:rPr>
        <w:t>kulturellen</w:t>
      </w:r>
      <w:r>
        <w:rPr>
          <w:spacing w:val="25"/>
        </w:rPr>
        <w:t> </w:t>
      </w:r>
      <w:r>
        <w:rPr>
          <w:spacing w:val="-1"/>
        </w:rPr>
        <w:t>Erbes,</w:t>
      </w:r>
      <w:r>
        <w:rPr>
          <w:spacing w:val="14"/>
        </w:rPr>
        <w:t> </w:t>
      </w:r>
      <w:r>
        <w:rPr>
          <w:spacing w:val="-1"/>
        </w:rPr>
        <w:t>der</w:t>
      </w:r>
      <w:r>
        <w:rPr>
          <w:spacing w:val="24"/>
        </w:rPr>
        <w:t> </w:t>
      </w:r>
      <w:r>
        <w:rPr>
          <w:spacing w:val="-1"/>
        </w:rPr>
        <w:t>natürlichen</w:t>
      </w:r>
      <w:r>
        <w:rPr>
          <w:spacing w:val="25"/>
        </w:rPr>
        <w:t> </w:t>
      </w:r>
      <w:r>
        <w:rPr>
          <w:spacing w:val="-1"/>
        </w:rPr>
        <w:t>Um-</w:t>
      </w:r>
      <w:r>
        <w:rPr>
          <w:spacing w:val="27"/>
        </w:rPr>
        <w:t> </w:t>
      </w:r>
      <w:r>
        <w:rPr>
          <w:spacing w:val="-1"/>
        </w:rPr>
        <w:t>welt</w:t>
      </w:r>
      <w:r>
        <w:rPr>
          <w:spacing w:val="37"/>
        </w:rPr>
        <w:t> </w:t>
      </w:r>
      <w:r>
        <w:rPr>
          <w:spacing w:val="-1"/>
        </w:rPr>
        <w:t>und</w:t>
      </w:r>
      <w:r>
        <w:rPr>
          <w:spacing w:val="38"/>
        </w:rPr>
        <w:t> </w:t>
      </w:r>
      <w:r>
        <w:rPr>
          <w:spacing w:val="-1"/>
        </w:rPr>
        <w:t>der</w:t>
      </w:r>
      <w:r>
        <w:rPr>
          <w:spacing w:val="37"/>
        </w:rPr>
        <w:t> </w:t>
      </w:r>
      <w:r>
        <w:rPr>
          <w:spacing w:val="-2"/>
        </w:rPr>
        <w:t>heimischen</w:t>
      </w:r>
      <w:r>
        <w:rPr>
          <w:spacing w:val="24"/>
        </w:rPr>
        <w:t> </w:t>
      </w:r>
      <w:r>
        <w:rPr>
          <w:spacing w:val="-1"/>
        </w:rPr>
        <w:t>Tierwelt</w:t>
      </w:r>
      <w:r>
        <w:rPr>
          <w:spacing w:val="38"/>
        </w:rPr>
        <w:t> </w:t>
      </w:r>
      <w:r>
        <w:rPr>
          <w:spacing w:val="-1"/>
        </w:rPr>
        <w:t>auf</w:t>
      </w:r>
      <w:r>
        <w:rPr>
          <w:spacing w:val="38"/>
        </w:rPr>
        <w:t> </w:t>
      </w:r>
      <w:r>
        <w:rPr>
          <w:spacing w:val="-1"/>
        </w:rPr>
        <w:t>der</w:t>
      </w:r>
      <w:r>
        <w:rPr>
          <w:spacing w:val="38"/>
        </w:rPr>
        <w:t> </w:t>
      </w:r>
      <w:r>
        <w:rPr>
          <w:spacing w:val="-1"/>
        </w:rPr>
        <w:t>Musegg</w:t>
      </w:r>
      <w:r>
        <w:rPr>
          <w:spacing w:val="24"/>
        </w:rPr>
        <w:t> </w:t>
      </w:r>
      <w:r>
        <w:rPr>
          <w:spacing w:val="-1"/>
        </w:rPr>
        <w:t>in</w:t>
      </w:r>
      <w:r>
        <w:rPr>
          <w:spacing w:val="25"/>
        </w:rPr>
        <w:t> </w:t>
      </w:r>
      <w:r>
        <w:rPr>
          <w:spacing w:val="-2"/>
        </w:rPr>
        <w:t>Luzern</w:t>
      </w:r>
      <w:r>
        <w:rPr>
          <w:spacing w:val="24"/>
        </w:rPr>
        <w:t> </w:t>
      </w:r>
      <w:r>
        <w:rPr>
          <w:spacing w:val="-1"/>
        </w:rPr>
        <w:t>fördert.</w:t>
      </w:r>
      <w:r>
        <w:rPr>
          <w:spacing w:val="14"/>
        </w:rPr>
        <w:t> </w:t>
      </w:r>
      <w:r>
        <w:rPr/>
        <w:t>Im</w:t>
      </w:r>
      <w:r>
        <w:rPr>
          <w:spacing w:val="25"/>
        </w:rPr>
        <w:t> </w:t>
      </w:r>
      <w:r>
        <w:rPr>
          <w:spacing w:val="-1"/>
        </w:rPr>
        <w:t>Sommer</w:t>
      </w:r>
      <w:r>
        <w:rPr>
          <w:spacing w:val="25"/>
        </w:rPr>
        <w:t> </w:t>
      </w:r>
      <w:r>
        <w:rPr>
          <w:spacing w:val="-1"/>
        </w:rPr>
        <w:t>be-</w:t>
      </w:r>
    </w:p>
    <w:p>
      <w:pPr>
        <w:pStyle w:val="BodyText"/>
        <w:spacing w:line="230" w:lineRule="exact" w:before="53"/>
        <w:ind w:right="0"/>
        <w:jc w:val="both"/>
        <w:rPr>
          <w:i w:val="0"/>
        </w:rPr>
      </w:pPr>
      <w:r>
        <w:rPr>
          <w:i w:val="0"/>
        </w:rPr>
        <w:br w:type="column"/>
      </w:r>
      <w:r>
        <w:rPr>
          <w:spacing w:val="-2"/>
        </w:rPr>
        <w:t>Créée</w:t>
      </w:r>
      <w:r>
        <w:rPr>
          <w:spacing w:val="-5"/>
        </w:rPr>
        <w:t> </w:t>
      </w:r>
      <w:r>
        <w:rPr/>
        <w:t>au</w:t>
      </w:r>
      <w:r>
        <w:rPr>
          <w:spacing w:val="-5"/>
        </w:rPr>
        <w:t> </w:t>
      </w:r>
      <w:r>
        <w:rPr>
          <w:spacing w:val="-2"/>
        </w:rPr>
        <w:t>printemps</w:t>
      </w:r>
      <w:r>
        <w:rPr>
          <w:spacing w:val="-5"/>
        </w:rPr>
        <w:t> </w:t>
      </w:r>
      <w:r>
        <w:rPr>
          <w:spacing w:val="-1"/>
        </w:rPr>
        <w:t>2013,</w:t>
      </w:r>
      <w:r>
        <w:rPr>
          <w:spacing w:val="-13"/>
        </w:rPr>
        <w:t> </w:t>
      </w:r>
      <w:r>
        <w:rPr/>
        <w:t>la</w:t>
      </w:r>
      <w:r>
        <w:rPr>
          <w:spacing w:val="-5"/>
        </w:rPr>
        <w:t> </w:t>
      </w:r>
      <w:r>
        <w:rPr>
          <w:spacing w:val="-3"/>
        </w:rPr>
        <w:t>«Fondation</w:t>
      </w:r>
      <w:r>
        <w:rPr>
          <w:spacing w:val="-5"/>
        </w:rPr>
        <w:t> </w:t>
      </w:r>
      <w:r>
        <w:rPr>
          <w:spacing w:val="-2"/>
        </w:rPr>
        <w:t>Kul-</w:t>
      </w:r>
      <w:r>
        <w:rPr>
          <w:spacing w:val="37"/>
        </w:rPr>
        <w:t> </w:t>
      </w:r>
      <w:r>
        <w:rPr>
          <w:spacing w:val="-1"/>
        </w:rPr>
        <w:t>tur-</w:t>
      </w:r>
      <w:r>
        <w:rPr>
          <w:spacing w:val="-10"/>
        </w:rPr>
        <w:t> </w:t>
      </w:r>
      <w:r>
        <w:rPr>
          <w:spacing w:val="-2"/>
        </w:rPr>
        <w:t>und</w:t>
      </w:r>
      <w:r>
        <w:rPr>
          <w:spacing w:val="-10"/>
        </w:rPr>
        <w:t> </w:t>
      </w:r>
      <w:r>
        <w:rPr>
          <w:spacing w:val="-2"/>
        </w:rPr>
        <w:t>Lebensraum</w:t>
      </w:r>
      <w:r>
        <w:rPr>
          <w:spacing w:val="-10"/>
        </w:rPr>
        <w:t> </w:t>
      </w:r>
      <w:r>
        <w:rPr>
          <w:spacing w:val="-2"/>
        </w:rPr>
        <w:t>Musegg»</w:t>
      </w:r>
      <w:r>
        <w:rPr>
          <w:spacing w:val="-10"/>
        </w:rPr>
        <w:t> </w:t>
      </w:r>
      <w:r>
        <w:rPr>
          <w:spacing w:val="-3"/>
        </w:rPr>
        <w:t>s’engage</w:t>
      </w:r>
      <w:r>
        <w:rPr>
          <w:spacing w:val="-10"/>
        </w:rPr>
        <w:t> </w:t>
      </w:r>
      <w:r>
        <w:rPr>
          <w:spacing w:val="-1"/>
        </w:rPr>
        <w:t>pour</w:t>
      </w:r>
      <w:r>
        <w:rPr>
          <w:spacing w:val="29"/>
        </w:rPr>
        <w:t> </w:t>
      </w:r>
      <w:r>
        <w:rPr/>
        <w:t>la</w:t>
      </w:r>
      <w:r>
        <w:rPr>
          <w:spacing w:val="-2"/>
        </w:rPr>
        <w:t> </w:t>
      </w:r>
      <w:r>
        <w:rPr>
          <w:spacing w:val="-1"/>
        </w:rPr>
        <w:t>conservation,</w:t>
      </w:r>
      <w:r>
        <w:rPr>
          <w:spacing w:val="-9"/>
        </w:rPr>
        <w:t> </w:t>
      </w:r>
      <w:r>
        <w:rPr/>
        <w:t>la</w:t>
      </w:r>
      <w:r>
        <w:rPr>
          <w:spacing w:val="-2"/>
        </w:rPr>
        <w:t> </w:t>
      </w:r>
      <w:r>
        <w:rPr>
          <w:spacing w:val="-3"/>
        </w:rPr>
        <w:t>protection</w:t>
      </w:r>
      <w:r>
        <w:rPr>
          <w:spacing w:val="-2"/>
        </w:rPr>
        <w:t> </w:t>
      </w:r>
      <w:r>
        <w:rPr>
          <w:spacing w:val="-1"/>
        </w:rPr>
        <w:t>et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>
          <w:spacing w:val="-1"/>
        </w:rPr>
        <w:t>préservati-</w:t>
      </w:r>
      <w:r>
        <w:rPr>
          <w:spacing w:val="27"/>
        </w:rPr>
        <w:t> </w:t>
      </w:r>
      <w:r>
        <w:rPr>
          <w:spacing w:val="-1"/>
        </w:rPr>
        <w:t>on</w:t>
      </w:r>
      <w:r>
        <w:rPr>
          <w:spacing w:val="-8"/>
        </w:rPr>
        <w:t> </w:t>
      </w:r>
      <w:r>
        <w:rPr/>
        <w:t>du</w:t>
      </w:r>
      <w:r>
        <w:rPr>
          <w:spacing w:val="-8"/>
        </w:rPr>
        <w:t> </w:t>
      </w:r>
      <w:r>
        <w:rPr>
          <w:spacing w:val="-2"/>
        </w:rPr>
        <w:t>patrimoine</w:t>
      </w:r>
      <w:r>
        <w:rPr>
          <w:spacing w:val="-8"/>
        </w:rPr>
        <w:t> </w:t>
      </w:r>
      <w:r>
        <w:rPr>
          <w:spacing w:val="-2"/>
        </w:rPr>
        <w:t>culturel,</w:t>
      </w:r>
      <w:r>
        <w:rPr>
          <w:spacing w:val="-15"/>
        </w:rPr>
        <w:t> </w:t>
      </w:r>
      <w:r>
        <w:rPr>
          <w:spacing w:val="-2"/>
        </w:rPr>
        <w:t>de</w:t>
      </w:r>
      <w:r>
        <w:rPr>
          <w:spacing w:val="-8"/>
        </w:rPr>
        <w:t> </w:t>
      </w:r>
      <w:r>
        <w:rPr>
          <w:spacing w:val="-3"/>
        </w:rPr>
        <w:t>l’environnement</w:t>
      </w:r>
      <w:r>
        <w:rPr>
          <w:spacing w:val="50"/>
        </w:rPr>
        <w:t> </w:t>
      </w:r>
      <w:r>
        <w:rPr>
          <w:spacing w:val="-2"/>
        </w:rPr>
        <w:t>naturel</w:t>
      </w:r>
      <w:r>
        <w:rPr>
          <w:spacing w:val="21"/>
        </w:rPr>
        <w:t> </w:t>
      </w:r>
      <w:r>
        <w:rPr>
          <w:spacing w:val="-1"/>
        </w:rPr>
        <w:t>et</w:t>
      </w:r>
      <w:r>
        <w:rPr>
          <w:spacing w:val="21"/>
        </w:rPr>
        <w:t> </w:t>
      </w:r>
      <w:r>
        <w:rPr>
          <w:spacing w:val="-2"/>
        </w:rPr>
        <w:t>de</w:t>
      </w:r>
      <w:r>
        <w:rPr>
          <w:spacing w:val="21"/>
        </w:rPr>
        <w:t> </w:t>
      </w:r>
      <w:r>
        <w:rPr/>
        <w:t>la</w:t>
      </w:r>
      <w:r>
        <w:rPr>
          <w:spacing w:val="21"/>
        </w:rPr>
        <w:t> </w:t>
      </w:r>
      <w:r>
        <w:rPr>
          <w:spacing w:val="-1"/>
        </w:rPr>
        <w:t>faune</w:t>
      </w:r>
      <w:r>
        <w:rPr>
          <w:spacing w:val="21"/>
        </w:rPr>
        <w:t> </w:t>
      </w:r>
      <w:r>
        <w:rPr>
          <w:spacing w:val="-2"/>
        </w:rPr>
        <w:t>locale</w:t>
      </w:r>
      <w:r>
        <w:rPr>
          <w:spacing w:val="21"/>
        </w:rPr>
        <w:t> </w:t>
      </w:r>
      <w:r>
        <w:rPr>
          <w:spacing w:val="-1"/>
        </w:rPr>
        <w:t>sur</w:t>
      </w:r>
      <w:r>
        <w:rPr>
          <w:spacing w:val="21"/>
        </w:rPr>
        <w:t> </w:t>
      </w:r>
      <w:r>
        <w:rPr>
          <w:spacing w:val="-2"/>
        </w:rPr>
        <w:t>le</w:t>
      </w:r>
      <w:r>
        <w:rPr>
          <w:spacing w:val="21"/>
        </w:rPr>
        <w:t> </w:t>
      </w:r>
      <w:r>
        <w:rPr>
          <w:spacing w:val="-2"/>
        </w:rPr>
        <w:t>Musegg</w:t>
      </w:r>
      <w:r>
        <w:rPr>
          <w:spacing w:val="23"/>
        </w:rPr>
        <w:t> </w:t>
      </w:r>
      <w:r>
        <w:rPr/>
        <w:t>à</w:t>
      </w:r>
      <w:r>
        <w:rPr>
          <w:spacing w:val="16"/>
        </w:rPr>
        <w:t> </w:t>
      </w:r>
      <w:r>
        <w:rPr>
          <w:spacing w:val="-4"/>
        </w:rPr>
        <w:t>Lucerne.</w:t>
      </w:r>
      <w:r>
        <w:rPr>
          <w:spacing w:val="8"/>
        </w:rPr>
        <w:t> </w:t>
      </w:r>
      <w:r>
        <w:rPr/>
        <w:t>En</w:t>
      </w:r>
      <w:r>
        <w:rPr>
          <w:spacing w:val="16"/>
        </w:rPr>
        <w:t> </w:t>
      </w:r>
      <w:r>
        <w:rPr>
          <w:spacing w:val="-2"/>
        </w:rPr>
        <w:t>été,</w:t>
      </w:r>
      <w:r>
        <w:rPr>
          <w:spacing w:val="8"/>
        </w:rPr>
        <w:t> </w:t>
      </w:r>
      <w:r>
        <w:rPr>
          <w:spacing w:val="-2"/>
        </w:rPr>
        <w:t>elle</w:t>
      </w:r>
      <w:r>
        <w:rPr>
          <w:spacing w:val="16"/>
        </w:rPr>
        <w:t> </w:t>
      </w:r>
      <w:r>
        <w:rPr>
          <w:spacing w:val="-3"/>
        </w:rPr>
        <w:t>gère</w:t>
      </w:r>
      <w:r>
        <w:rPr>
          <w:spacing w:val="16"/>
        </w:rPr>
        <w:t> </w:t>
      </w:r>
      <w:r>
        <w:rPr>
          <w:spacing w:val="-2"/>
        </w:rPr>
        <w:t>une</w:t>
      </w:r>
      <w:r>
        <w:rPr>
          <w:spacing w:val="16"/>
        </w:rPr>
        <w:t> </w:t>
      </w:r>
      <w:r>
        <w:rPr>
          <w:spacing w:val="-2"/>
        </w:rPr>
        <w:t>auberge</w:t>
      </w:r>
      <w:r>
        <w:rPr>
          <w:spacing w:val="16"/>
        </w:rPr>
        <w:t> </w:t>
      </w:r>
      <w:r>
        <w:rPr>
          <w:spacing w:val="-1"/>
        </w:rPr>
        <w:t>et</w:t>
      </w:r>
      <w:r>
        <w:rPr>
          <w:i w:val="0"/>
        </w:rPr>
      </w:r>
    </w:p>
    <w:p>
      <w:pPr>
        <w:spacing w:before="99"/>
        <w:ind w:left="106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sz w:val="14"/>
        </w:rPr>
        <w:t>Technische </w:t>
      </w:r>
      <w:r>
        <w:rPr>
          <w:rFonts w:ascii="Theinhardt Black"/>
          <w:b/>
          <w:spacing w:val="1"/>
          <w:sz w:val="14"/>
        </w:rPr>
        <w:t>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6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201" w:val="left" w:leader="none"/>
        </w:tabs>
        <w:spacing w:line="207" w:lineRule="auto" w:before="6"/>
        <w:ind w:left="3177" w:right="293" w:hanging="3071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2.764893pt;margin-top:10.166168pt;width:159pt;height:23.7pt;mso-position-horizontal-relative:page;mso-position-vertical-relative:paragraph;z-index:121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54"/>
                    <w:gridCol w:w="895"/>
                    <w:gridCol w:w="947"/>
                    <w:gridCol w:w="484"/>
                  </w:tblGrid>
                  <w:tr>
                    <w:trPr>
                      <w:trHeight w:val="125" w:hRule="exact"/>
                    </w:trPr>
                    <w:tc>
                      <w:tcPr>
                        <w:tcW w:w="85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25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Dach:</w:t>
                        </w:r>
                      </w:p>
                    </w:tc>
                    <w:tc>
                      <w:tcPr>
                        <w:tcW w:w="89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25" w:lineRule="exact"/>
                          <w:ind w:left="29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1"/>
                            <w:sz w:val="14"/>
                          </w:rPr>
                          <w:t>22.4</w:t>
                        </w:r>
                        <w:r>
                          <w:rPr>
                            <w:rFonts w:ascii="Theinhardt Regular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cm</w:t>
                        </w:r>
                      </w:p>
                    </w:tc>
                    <w:tc>
                      <w:tcPr>
                        <w:tcW w:w="94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25" w:lineRule="exact"/>
                          <w:ind w:left="93" w:right="-55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U-Wert:</w:t>
                        </w:r>
                        <w:r>
                          <w:rPr>
                            <w:rFonts w:ascii="Theinhardt Regular"/>
                            <w:sz w:val="14"/>
                          </w:rPr>
                          <w:t>   </w:t>
                        </w:r>
                        <w:r>
                          <w:rPr>
                            <w:rFonts w:ascii="Theinhardt Regular"/>
                            <w:spacing w:val="16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spacing w:val="-5"/>
                            <w:sz w:val="14"/>
                          </w:rPr>
                          <w:t>0.18</w:t>
                        </w:r>
                      </w:p>
                    </w:tc>
                    <w:tc>
                      <w:tcPr>
                        <w:tcW w:w="48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25" w:lineRule="exact"/>
                          <w:ind w:left="91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8"/>
                            <w:szCs w:val="8"/>
                          </w:rPr>
                        </w:pPr>
                        <w:r>
                          <w:rPr>
                            <w:rFonts w:ascii="Theinhardt Regular"/>
                            <w:spacing w:val="-3"/>
                            <w:sz w:val="14"/>
                          </w:rPr>
                          <w:t>W/m</w:t>
                        </w:r>
                        <w:r>
                          <w:rPr>
                            <w:rFonts w:ascii="Theinhardt Regular"/>
                            <w:spacing w:val="-3"/>
                            <w:position w:val="5"/>
                            <w:sz w:val="8"/>
                          </w:rPr>
                          <w:t>2</w:t>
                        </w:r>
                        <w:r>
                          <w:rPr>
                            <w:rFonts w:ascii="Theinhardt Regular"/>
                            <w:sz w:val="8"/>
                          </w:rPr>
                        </w:r>
                      </w:p>
                    </w:tc>
                  </w:tr>
                  <w:tr>
                    <w:trPr>
                      <w:trHeight w:val="160" w:hRule="exact"/>
                    </w:trPr>
                    <w:tc>
                      <w:tcPr>
                        <w:tcW w:w="85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Boden:</w:t>
                        </w:r>
                      </w:p>
                    </w:tc>
                    <w:tc>
                      <w:tcPr>
                        <w:tcW w:w="89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291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z w:val="14"/>
                          </w:rPr>
                          <w:t>20.0 </w:t>
                        </w: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cm</w:t>
                        </w:r>
                      </w:p>
                    </w:tc>
                    <w:tc>
                      <w:tcPr>
                        <w:tcW w:w="94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93" w:right="-55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U-Wert:</w:t>
                        </w:r>
                        <w:r>
                          <w:rPr>
                            <w:rFonts w:ascii="Theinhardt Regular"/>
                            <w:sz w:val="14"/>
                          </w:rPr>
                          <w:t>   </w:t>
                        </w:r>
                        <w:r>
                          <w:rPr>
                            <w:rFonts w:ascii="Theinhardt Regular"/>
                            <w:spacing w:val="17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spacing w:val="-5"/>
                            <w:sz w:val="14"/>
                          </w:rPr>
                          <w:t>0.14</w:t>
                        </w:r>
                      </w:p>
                    </w:tc>
                    <w:tc>
                      <w:tcPr>
                        <w:tcW w:w="48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92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8"/>
                            <w:szCs w:val="8"/>
                          </w:rPr>
                        </w:pPr>
                        <w:r>
                          <w:rPr>
                            <w:rFonts w:ascii="Theinhardt Regular"/>
                            <w:spacing w:val="-3"/>
                            <w:sz w:val="14"/>
                          </w:rPr>
                          <w:t>W/m</w:t>
                        </w:r>
                        <w:r>
                          <w:rPr>
                            <w:rFonts w:ascii="Theinhardt Regular"/>
                            <w:spacing w:val="-3"/>
                            <w:position w:val="5"/>
                            <w:sz w:val="8"/>
                          </w:rPr>
                          <w:t>2</w:t>
                        </w:r>
                        <w:r>
                          <w:rPr>
                            <w:rFonts w:ascii="Theinhardt Regular"/>
                            <w:sz w:val="8"/>
                          </w:rPr>
                        </w:r>
                      </w:p>
                    </w:tc>
                  </w:tr>
                  <w:tr>
                    <w:trPr>
                      <w:trHeight w:val="189" w:hRule="exact"/>
                    </w:trPr>
                    <w:tc>
                      <w:tcPr>
                        <w:tcW w:w="85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Fenster:</w:t>
                        </w:r>
                      </w:p>
                    </w:tc>
                    <w:tc>
                      <w:tcPr>
                        <w:tcW w:w="89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29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dreifach</w:t>
                        </w:r>
                      </w:p>
                    </w:tc>
                    <w:tc>
                      <w:tcPr>
                        <w:tcW w:w="94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93" w:right="-55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U-Wert:</w:t>
                        </w:r>
                        <w:r>
                          <w:rPr>
                            <w:rFonts w:ascii="Theinhardt Regular"/>
                            <w:sz w:val="14"/>
                          </w:rPr>
                          <w:t>  </w:t>
                        </w:r>
                        <w:r>
                          <w:rPr>
                            <w:rFonts w:ascii="Theinhardt Regular"/>
                            <w:spacing w:val="33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333334"/>
                            <w:sz w:val="14"/>
                          </w:rPr>
                          <w:t>0.95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8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92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8"/>
                            <w:szCs w:val="8"/>
                          </w:rPr>
                        </w:pPr>
                        <w:r>
                          <w:rPr>
                            <w:rFonts w:ascii="Theinhardt Regular"/>
                            <w:color w:val="333334"/>
                            <w:spacing w:val="-3"/>
                            <w:sz w:val="14"/>
                          </w:rPr>
                          <w:t>W/m</w:t>
                        </w:r>
                        <w:r>
                          <w:rPr>
                            <w:rFonts w:ascii="Theinhardt Regular"/>
                            <w:color w:val="333334"/>
                            <w:spacing w:val="-3"/>
                            <w:position w:val="5"/>
                            <w:sz w:val="8"/>
                          </w:rPr>
                          <w:t>2</w:t>
                        </w:r>
                        <w:r>
                          <w:rPr>
                            <w:rFonts w:ascii="Theinhardt Regular"/>
                            <w:sz w:val="8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heinhardt Regular"/>
          <w:sz w:val="14"/>
        </w:rPr>
        <w:t>Wand:</w:t>
        <w:tab/>
      </w:r>
      <w:r>
        <w:rPr>
          <w:rFonts w:ascii="Theinhardt Regular"/>
          <w:spacing w:val="-1"/>
          <w:sz w:val="14"/>
        </w:rPr>
        <w:t>24.0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16"/>
          <w:sz w:val="14"/>
        </w:rPr>
        <w:t> </w:t>
      </w:r>
      <w:r>
        <w:rPr>
          <w:rFonts w:ascii="Theinhardt Regular"/>
          <w:spacing w:val="-5"/>
          <w:sz w:val="14"/>
        </w:rPr>
        <w:t>0.16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  <w:r>
        <w:rPr>
          <w:rFonts w:ascii="Theinhardt Regular"/>
          <w:spacing w:val="29"/>
          <w:sz w:val="14"/>
        </w:rPr>
        <w:t> </w:t>
      </w:r>
      <w:r>
        <w:rPr>
          <w:rFonts w:ascii="Theinhardt Regular"/>
          <w:sz w:val="14"/>
        </w:rPr>
        <w:t>K</w:t>
      </w:r>
      <w:r>
        <w:rPr>
          <w:rFonts w:ascii="Theinhardt Regular"/>
          <w:sz w:val="14"/>
        </w:rPr>
        <w:t> K </w:t>
      </w:r>
      <w:r>
        <w:rPr>
          <w:rFonts w:ascii="Theinhardt Regular"/>
          <w:color w:val="333334"/>
          <w:sz w:val="14"/>
        </w:rPr>
        <w:t>K</w:t>
      </w:r>
      <w:r>
        <w:rPr>
          <w:rFonts w:ascii="Theinhardt Regular"/>
          <w:sz w:val="14"/>
        </w:rPr>
      </w:r>
    </w:p>
    <w:p>
      <w:pPr>
        <w:spacing w:before="38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Energiebedarf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vor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Sanierung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-1"/>
          <w:sz w:val="14"/>
        </w:rPr>
        <w:t>[100%]</w:t>
      </w:r>
      <w:r>
        <w:rPr>
          <w:rFonts w:ascii="Theinhardt Bold"/>
          <w:sz w:val="14"/>
        </w:rPr>
      </w:r>
    </w:p>
    <w:p>
      <w:pPr>
        <w:spacing w:after="0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60" w:bottom="280" w:left="460" w:right="740"/>
          <w:cols w:num="3" w:equalWidth="0">
            <w:col w:w="3463" w:space="109"/>
            <w:col w:w="3453" w:space="119"/>
            <w:col w:w="3566"/>
          </w:cols>
        </w:sectPr>
      </w:pPr>
    </w:p>
    <w:p>
      <w:pPr>
        <w:pStyle w:val="Heading3"/>
        <w:spacing w:line="138" w:lineRule="exact" w:before="8"/>
        <w:ind w:right="0"/>
        <w:jc w:val="left"/>
      </w:pPr>
      <w:r>
        <w:rPr>
          <w:spacing w:val="-2"/>
        </w:rPr>
        <w:t>treibt</w:t>
      </w:r>
      <w:r>
        <w:rPr/>
        <w:t> </w:t>
      </w:r>
      <w:r>
        <w:rPr>
          <w:spacing w:val="-1"/>
        </w:rPr>
        <w:t>die</w:t>
      </w:r>
      <w:r>
        <w:rPr/>
        <w:t> Stiftung </w:t>
      </w:r>
      <w:r>
        <w:rPr>
          <w:spacing w:val="-1"/>
        </w:rPr>
        <w:t>eine</w:t>
      </w:r>
      <w:r>
        <w:rPr/>
        <w:t> </w:t>
      </w:r>
      <w:r>
        <w:rPr>
          <w:spacing w:val="-1"/>
        </w:rPr>
        <w:t>Hofbeiz</w:t>
      </w:r>
      <w:r>
        <w:rPr/>
        <w:t> </w:t>
      </w:r>
      <w:r>
        <w:rPr>
          <w:spacing w:val="-1"/>
        </w:rPr>
        <w:t>und</w:t>
      </w:r>
      <w:r>
        <w:rPr/>
        <w:t> </w:t>
      </w:r>
      <w:r>
        <w:rPr>
          <w:spacing w:val="-1"/>
        </w:rPr>
        <w:t>verkauft</w:t>
      </w:r>
    </w:p>
    <w:p>
      <w:pPr>
        <w:pStyle w:val="BodyText"/>
        <w:spacing w:line="137" w:lineRule="exact" w:before="9"/>
        <w:ind w:right="0"/>
        <w:jc w:val="left"/>
        <w:rPr>
          <w:i w:val="0"/>
        </w:rPr>
      </w:pPr>
      <w:r>
        <w:rPr>
          <w:i w:val="0"/>
        </w:rPr>
        <w:br w:type="column"/>
      </w:r>
      <w:r>
        <w:rPr>
          <w:spacing w:val="-2"/>
        </w:rPr>
        <w:t>vend</w:t>
      </w:r>
      <w:r>
        <w:rPr>
          <w:spacing w:val="22"/>
        </w:rPr>
        <w:t> </w:t>
      </w:r>
      <w:r>
        <w:rPr>
          <w:spacing w:val="-2"/>
        </w:rPr>
        <w:t>ses</w:t>
      </w:r>
      <w:r>
        <w:rPr>
          <w:spacing w:val="22"/>
        </w:rPr>
        <w:t> </w:t>
      </w:r>
      <w:r>
        <w:rPr>
          <w:spacing w:val="-2"/>
        </w:rPr>
        <w:t>propres</w:t>
      </w:r>
      <w:r>
        <w:rPr>
          <w:spacing w:val="22"/>
        </w:rPr>
        <w:t> </w:t>
      </w:r>
      <w:r>
        <w:rPr>
          <w:spacing w:val="-2"/>
        </w:rPr>
        <w:t>produits</w:t>
      </w:r>
      <w:r>
        <w:rPr>
          <w:spacing w:val="22"/>
        </w:rPr>
        <w:t> </w:t>
      </w:r>
      <w:r>
        <w:rPr>
          <w:spacing w:val="-3"/>
        </w:rPr>
        <w:t>biologiques</w:t>
      </w:r>
      <w:r>
        <w:rPr>
          <w:spacing w:val="22"/>
        </w:rPr>
        <w:t> </w:t>
      </w:r>
      <w:r>
        <w:rPr>
          <w:spacing w:val="-2"/>
        </w:rPr>
        <w:t>régi-</w:t>
      </w:r>
      <w:r>
        <w:rPr>
          <w:i w:val="0"/>
        </w:rPr>
      </w:r>
    </w:p>
    <w:p>
      <w:pPr>
        <w:spacing w:line="141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8"/>
          <w:szCs w:val="8"/>
        </w:rPr>
      </w:pPr>
      <w:r>
        <w:rPr/>
        <w:br w:type="column"/>
      </w:r>
      <w:r>
        <w:rPr>
          <w:rFonts w:ascii="Theinhardt Regular"/>
          <w:sz w:val="14"/>
        </w:rPr>
        <w:t>EBF: </w:t>
      </w:r>
      <w:r>
        <w:rPr>
          <w:rFonts w:ascii="Theinhardt Regular"/>
          <w:spacing w:val="-2"/>
          <w:sz w:val="14"/>
        </w:rPr>
        <w:t>150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m</w:t>
      </w:r>
      <w:r>
        <w:rPr>
          <w:rFonts w:ascii="Theinhardt Regular"/>
          <w:spacing w:val="-1"/>
          <w:position w:val="5"/>
          <w:sz w:val="8"/>
        </w:rPr>
        <w:t>2</w:t>
      </w:r>
      <w:r>
        <w:rPr>
          <w:rFonts w:ascii="Theinhardt Regular"/>
          <w:sz w:val="8"/>
        </w:rPr>
      </w:r>
    </w:p>
    <w:p>
      <w:pPr>
        <w:tabs>
          <w:tab w:pos="1005" w:val="left" w:leader="none"/>
          <w:tab w:pos="1411" w:val="left" w:leader="none"/>
        </w:tabs>
        <w:spacing w:line="141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sz w:val="14"/>
        </w:rPr>
        <w:t>kWh/m</w:t>
      </w:r>
      <w:r>
        <w:rPr>
          <w:rFonts w:ascii="Theinhardt Regular"/>
          <w:position w:val="5"/>
          <w:sz w:val="8"/>
        </w:rPr>
        <w:t>2</w:t>
      </w:r>
      <w:r>
        <w:rPr>
          <w:rFonts w:ascii="Theinhardt Regular"/>
          <w:sz w:val="14"/>
        </w:rPr>
        <w:t>a</w:t>
        <w:tab/>
        <w:t>%</w:t>
        <w:tab/>
        <w:t>kWh/a</w:t>
      </w:r>
    </w:p>
    <w:p>
      <w:pPr>
        <w:spacing w:after="0" w:line="141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460" w:right="740"/>
          <w:cols w:num="4" w:equalWidth="0">
            <w:col w:w="3452" w:space="119"/>
            <w:col w:w="3453" w:space="119"/>
            <w:col w:w="878" w:space="535"/>
            <w:col w:w="2154"/>
          </w:cols>
        </w:sectPr>
      </w:pPr>
    </w:p>
    <w:p>
      <w:pPr>
        <w:pStyle w:val="Heading3"/>
        <w:spacing w:line="234" w:lineRule="exact" w:before="91"/>
        <w:ind w:right="0"/>
        <w:jc w:val="left"/>
      </w:pPr>
      <w:r>
        <w:rPr>
          <w:spacing w:val="-2"/>
        </w:rPr>
        <w:t>hofeigene </w:t>
      </w:r>
      <w:r>
        <w:rPr>
          <w:spacing w:val="-1"/>
        </w:rPr>
        <w:t>und</w:t>
      </w:r>
      <w:r>
        <w:rPr>
          <w:spacing w:val="-2"/>
        </w:rPr>
        <w:t> regionale Bioprodukte.</w:t>
      </w:r>
    </w:p>
    <w:p>
      <w:pPr>
        <w:spacing w:line="232" w:lineRule="auto" w:before="2"/>
        <w:ind w:left="106" w:right="0" w:firstLine="226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Dem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Stiftungszweck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entsprechend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wur-</w:t>
      </w:r>
      <w:r>
        <w:rPr>
          <w:rFonts w:ascii="Theinhardt Regular" w:hAnsi="Theinhardt Regular" w:cs="Theinhardt Regular" w:eastAsia="Theinhardt Regular"/>
          <w:spacing w:val="3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den</w:t>
      </w:r>
      <w:r>
        <w:rPr>
          <w:rFonts w:ascii="Theinhardt Regular" w:hAnsi="Theinhardt Regular" w:cs="Theinhardt Regular" w:eastAsia="Theinhardt Regular"/>
          <w:spacing w:val="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beim</w:t>
      </w:r>
      <w:r>
        <w:rPr>
          <w:rFonts w:ascii="Theinhardt Regular" w:hAnsi="Theinhardt Regular" w:cs="Theinhardt Regular" w:eastAsia="Theinhardt Regular"/>
          <w:spacing w:val="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Umbau</w:t>
      </w:r>
      <w:r>
        <w:rPr>
          <w:rFonts w:ascii="Theinhardt Regular" w:hAnsi="Theinhardt Regular" w:cs="Theinhardt Regular" w:eastAsia="Theinhardt Regular"/>
          <w:spacing w:val="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des</w:t>
      </w:r>
      <w:r>
        <w:rPr>
          <w:rFonts w:ascii="Theinhardt Regular" w:hAnsi="Theinhardt Regular" w:cs="Theinhardt Regular" w:eastAsia="Theinhardt Regular"/>
          <w:spacing w:val="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Bauernhofs</w:t>
      </w:r>
      <w:r>
        <w:rPr>
          <w:rFonts w:ascii="Theinhardt Regular" w:hAnsi="Theinhardt Regular" w:cs="Theinhardt Regular" w:eastAsia="Theinhardt Regular"/>
          <w:spacing w:val="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Hinter</w:t>
      </w:r>
      <w:r>
        <w:rPr>
          <w:rFonts w:ascii="Theinhardt Regular" w:hAnsi="Theinhardt Regular" w:cs="Theinhardt Regular" w:eastAsia="Theinhardt Regular"/>
          <w:spacing w:val="2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Musegg</w:t>
      </w:r>
      <w:r>
        <w:rPr>
          <w:rFonts w:ascii="Theinhardt Regular" w:hAnsi="Theinhardt Regular" w:cs="Theinhardt Regular" w:eastAsia="Theinhardt Regular"/>
          <w:spacing w:val="3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Nachhaltigkeitsaspekte</w:t>
      </w:r>
      <w:r>
        <w:rPr>
          <w:rFonts w:ascii="Theinhardt Regular" w:hAnsi="Theinhardt Regular" w:cs="Theinhardt Regular" w:eastAsia="Theinhardt Regular"/>
          <w:spacing w:val="3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konse-</w:t>
      </w:r>
      <w:r>
        <w:rPr>
          <w:rFonts w:ascii="Theinhardt Regular" w:hAnsi="Theinhardt Regular" w:cs="Theinhardt Regular" w:eastAsia="Theinhardt Regular"/>
          <w:spacing w:val="5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quent</w:t>
      </w:r>
      <w:r>
        <w:rPr>
          <w:rFonts w:ascii="Theinhardt Regular" w:hAnsi="Theinhardt Regular" w:cs="Theinhardt Regular" w:eastAsia="Theinhardt Regular"/>
          <w:spacing w:val="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berücksichtigt.</w:t>
      </w:r>
      <w:r>
        <w:rPr>
          <w:rFonts w:ascii="Theinhardt Regular" w:hAnsi="Theinhardt Regular" w:cs="Theinhardt Regular" w:eastAsia="Theinhardt Regular"/>
          <w:spacing w:val="4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Das</w:t>
      </w:r>
      <w:r>
        <w:rPr>
          <w:rFonts w:ascii="Theinhardt Regular" w:hAnsi="Theinhardt Regular" w:cs="Theinhardt Regular" w:eastAsia="Theinhardt Regular"/>
          <w:spacing w:val="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Energiekonzept</w:t>
      </w:r>
      <w:r>
        <w:rPr>
          <w:rFonts w:ascii="Theinhardt Regular" w:hAnsi="Theinhardt Regular" w:cs="Theinhardt Regular" w:eastAsia="Theinhardt Regular"/>
          <w:spacing w:val="2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orientiert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sich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an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der</w:t>
      </w:r>
      <w:r>
        <w:rPr>
          <w:rFonts w:ascii="Theinhardt Regular" w:hAnsi="Theinhardt Regular" w:cs="Theinhardt Regular" w:eastAsia="Theinhardt Regular"/>
          <w:spacing w:val="-1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Vision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der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2’000-Watt-</w:t>
      </w:r>
      <w:r>
        <w:rPr>
          <w:rFonts w:ascii="Theinhardt Regular" w:hAnsi="Theinhardt Regular" w:cs="Theinhardt Regular" w:eastAsia="Theinhardt Regular"/>
          <w:spacing w:val="2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Gesellschaft.</w:t>
      </w:r>
      <w:r>
        <w:rPr>
          <w:rFonts w:ascii="Theinhardt Regular" w:hAnsi="Theinhardt Regular" w:cs="Theinhardt Regular" w:eastAsia="Theinhardt Regular"/>
          <w:spacing w:val="-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Erdwärme,</w:t>
      </w:r>
      <w:r>
        <w:rPr>
          <w:rFonts w:ascii="Theinhardt Regular" w:hAnsi="Theinhardt Regular" w:cs="Theinhardt Regular" w:eastAsia="Theinhardt Regular"/>
          <w:spacing w:val="-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Solarstrom</w:t>
      </w:r>
      <w:r>
        <w:rPr>
          <w:rFonts w:ascii="Theinhardt Regular" w:hAnsi="Theinhardt Regular" w:cs="Theinhardt Regular" w:eastAsia="Theinhardt Regular"/>
          <w:spacing w:val="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und</w:t>
      </w:r>
      <w:r>
        <w:rPr>
          <w:rFonts w:ascii="Theinhardt Regular" w:hAnsi="Theinhardt Regular" w:cs="Theinhardt Regular" w:eastAsia="Theinhardt Regular"/>
          <w:spacing w:val="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ein</w:t>
      </w:r>
      <w:r>
        <w:rPr>
          <w:rFonts w:ascii="Theinhardt Regular" w:hAnsi="Theinhardt Regular" w:cs="Theinhardt Regular" w:eastAsia="Theinhardt Regular"/>
          <w:spacing w:val="4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Elektromobil</w:t>
      </w:r>
      <w:r>
        <w:rPr>
          <w:rFonts w:ascii="Theinhardt Regular" w:hAnsi="Theinhardt Regular" w:cs="Theinhardt Regular" w:eastAsia="Theinhardt Regular"/>
          <w:spacing w:val="-1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ermöglichen</w:t>
      </w:r>
      <w:r>
        <w:rPr>
          <w:rFonts w:ascii="Theinhardt Regular" w:hAnsi="Theinhardt Regular" w:cs="Theinhardt Regular" w:eastAsia="Theinhardt Regular"/>
          <w:spacing w:val="-1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eine</w:t>
      </w:r>
      <w:r>
        <w:rPr>
          <w:rFonts w:ascii="Theinhardt Regular" w:hAnsi="Theinhardt Regular" w:cs="Theinhardt Regular" w:eastAsia="Theinhardt Regular"/>
          <w:spacing w:val="-1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deutliche</w:t>
      </w:r>
      <w:r>
        <w:rPr>
          <w:rFonts w:ascii="Theinhardt Regular" w:hAnsi="Theinhardt Regular" w:cs="Theinhardt Regular" w:eastAsia="Theinhardt Regular"/>
          <w:spacing w:val="-1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Re-</w:t>
      </w:r>
      <w:r>
        <w:rPr>
          <w:rFonts w:ascii="Theinhardt Regular" w:hAnsi="Theinhardt Regular" w:cs="Theinhardt Regular" w:eastAsia="Theinhardt Regular"/>
          <w:spacing w:val="3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duktion</w:t>
      </w:r>
      <w:r>
        <w:rPr>
          <w:rFonts w:ascii="Theinhardt Regular" w:hAnsi="Theinhardt Regular" w:cs="Theinhardt Regular" w:eastAsia="Theinhardt Regular"/>
          <w:spacing w:val="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der</w:t>
      </w:r>
      <w:r>
        <w:rPr>
          <w:rFonts w:ascii="Theinhardt Regular" w:hAnsi="Theinhardt Regular" w:cs="Theinhardt Regular" w:eastAsia="Theinhardt Regular"/>
          <w:spacing w:val="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Netzabhängigkeit.</w:t>
      </w:r>
      <w:r>
        <w:rPr>
          <w:rFonts w:ascii="Theinhardt Regular" w:hAnsi="Theinhardt Regular" w:cs="Theinhardt Regular" w:eastAsia="Theinhardt Regular"/>
          <w:spacing w:val="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Das</w:t>
      </w:r>
      <w:r>
        <w:rPr>
          <w:rFonts w:ascii="Theinhardt Regular" w:hAnsi="Theinhardt Regular" w:cs="Theinhardt Regular" w:eastAsia="Theinhardt Regular"/>
          <w:spacing w:val="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Elektro-</w:t>
      </w:r>
      <w:r>
        <w:rPr>
          <w:rFonts w:ascii="Theinhardt Regular" w:hAnsi="Theinhardt Regular" w:cs="Theinhardt Regular" w:eastAsia="Theinhardt Regular"/>
          <w:spacing w:val="3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auto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dient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gleichzeitig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als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Zwischenspeicher</w:t>
      </w:r>
      <w:r>
        <w:rPr>
          <w:rFonts w:ascii="Theinhardt Regular" w:hAnsi="Theinhardt Regular" w:cs="Theinhardt Regular" w:eastAsia="Theinhardt Regular"/>
          <w:spacing w:val="2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von</w:t>
      </w:r>
      <w:r>
        <w:rPr>
          <w:rFonts w:ascii="Theinhardt Regular" w:hAnsi="Theinhardt Regular" w:cs="Theinhardt Regular" w:eastAsia="Theinhardt Regular"/>
          <w:spacing w:val="-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Solarstrom.</w:t>
      </w:r>
      <w:r>
        <w:rPr>
          <w:rFonts w:ascii="Theinhardt Regular" w:hAnsi="Theinhardt Regular" w:cs="Theinhardt Regular" w:eastAsia="Theinhardt Regular"/>
          <w:spacing w:val="-2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Dieser</w:t>
      </w:r>
      <w:r>
        <w:rPr>
          <w:rFonts w:ascii="Theinhardt Regular" w:hAnsi="Theinhardt Regular" w:cs="Theinhardt Regular" w:eastAsia="Theinhardt Regular"/>
          <w:spacing w:val="-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wird</w:t>
      </w:r>
      <w:r>
        <w:rPr>
          <w:rFonts w:ascii="Theinhardt Regular" w:hAnsi="Theinhardt Regular" w:cs="Theinhardt Regular" w:eastAsia="Theinhardt Regular"/>
          <w:spacing w:val="-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abends</w:t>
      </w:r>
      <w:r>
        <w:rPr>
          <w:rFonts w:ascii="Theinhardt Regular" w:hAnsi="Theinhardt Regular" w:cs="Theinhardt Regular" w:eastAsia="Theinhardt Regular"/>
          <w:spacing w:val="-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bedarfs-</w:t>
      </w:r>
      <w:r>
        <w:rPr>
          <w:rFonts w:ascii="Theinhardt Regular" w:hAnsi="Theinhardt Regular" w:cs="Theinhardt Regular" w:eastAsia="Theinhardt Regular"/>
          <w:spacing w:val="4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gerecht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wieder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ins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Gebäude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eingespeist.</w:t>
      </w:r>
    </w:p>
    <w:p>
      <w:pPr>
        <w:pStyle w:val="BodyText"/>
        <w:spacing w:line="234" w:lineRule="exact" w:before="93"/>
        <w:ind w:right="0"/>
        <w:jc w:val="left"/>
        <w:rPr>
          <w:i w:val="0"/>
        </w:rPr>
      </w:pPr>
      <w:r>
        <w:rPr>
          <w:i w:val="0"/>
        </w:rPr>
        <w:br w:type="column"/>
      </w:r>
      <w:r>
        <w:rPr>
          <w:spacing w:val="-1"/>
        </w:rPr>
        <w:t>onaux.</w:t>
      </w:r>
      <w:r>
        <w:rPr>
          <w:i w:val="0"/>
        </w:rPr>
      </w:r>
    </w:p>
    <w:p>
      <w:pPr>
        <w:pStyle w:val="BodyText"/>
        <w:spacing w:line="232" w:lineRule="auto" w:before="2"/>
        <w:ind w:right="0" w:firstLine="226"/>
        <w:jc w:val="both"/>
        <w:rPr>
          <w:i w:val="0"/>
        </w:rPr>
      </w:pPr>
      <w:r>
        <w:rPr>
          <w:spacing w:val="-2"/>
        </w:rPr>
        <w:t>Conformément</w:t>
      </w:r>
      <w:r>
        <w:rPr>
          <w:spacing w:val="11"/>
        </w:rPr>
        <w:t> </w:t>
      </w:r>
      <w:r>
        <w:rPr/>
        <w:t>au</w:t>
      </w:r>
      <w:r>
        <w:rPr>
          <w:spacing w:val="11"/>
        </w:rPr>
        <w:t> </w:t>
      </w:r>
      <w:r>
        <w:rPr>
          <w:spacing w:val="-1"/>
        </w:rPr>
        <w:t>but</w:t>
      </w:r>
      <w:r>
        <w:rPr>
          <w:spacing w:val="11"/>
        </w:rPr>
        <w:t> </w:t>
      </w:r>
      <w:r>
        <w:rPr>
          <w:spacing w:val="-2"/>
        </w:rPr>
        <w:t>de</w:t>
      </w:r>
      <w:r>
        <w:rPr>
          <w:spacing w:val="11"/>
        </w:rPr>
        <w:t> </w:t>
      </w:r>
      <w:r>
        <w:rPr/>
        <w:t>la</w:t>
      </w:r>
      <w:r>
        <w:rPr>
          <w:spacing w:val="11"/>
        </w:rPr>
        <w:t> </w:t>
      </w:r>
      <w:r>
        <w:rPr>
          <w:spacing w:val="-3"/>
        </w:rPr>
        <w:t>Fondation,</w:t>
      </w:r>
      <w:r>
        <w:rPr>
          <w:spacing w:val="3"/>
        </w:rPr>
        <w:t> </w:t>
      </w:r>
      <w:r>
        <w:rPr/>
        <w:t>la</w:t>
      </w:r>
      <w:r>
        <w:rPr>
          <w:spacing w:val="31"/>
        </w:rPr>
        <w:t> </w:t>
      </w:r>
      <w:r>
        <w:rPr>
          <w:spacing w:val="-2"/>
        </w:rPr>
        <w:t>ferme</w:t>
      </w:r>
      <w:r>
        <w:rPr>
          <w:spacing w:val="-13"/>
        </w:rPr>
        <w:t> </w:t>
      </w:r>
      <w:r>
        <w:rPr>
          <w:spacing w:val="-2"/>
        </w:rPr>
        <w:t>Hinter-Musegg</w:t>
      </w:r>
      <w:r>
        <w:rPr>
          <w:spacing w:val="-13"/>
        </w:rPr>
        <w:t> </w:t>
      </w:r>
      <w:r>
        <w:rPr/>
        <w:t>a</w:t>
      </w:r>
      <w:r>
        <w:rPr>
          <w:spacing w:val="-13"/>
        </w:rPr>
        <w:t> </w:t>
      </w:r>
      <w:r>
        <w:rPr>
          <w:spacing w:val="-2"/>
        </w:rPr>
        <w:t>été</w:t>
      </w:r>
      <w:r>
        <w:rPr>
          <w:spacing w:val="-13"/>
        </w:rPr>
        <w:t> </w:t>
      </w:r>
      <w:r>
        <w:rPr>
          <w:spacing w:val="-4"/>
        </w:rPr>
        <w:t>rénovée</w:t>
      </w:r>
      <w:r>
        <w:rPr>
          <w:spacing w:val="-13"/>
        </w:rPr>
        <w:t> </w:t>
      </w:r>
      <w:r>
        <w:rPr>
          <w:spacing w:val="-2"/>
        </w:rPr>
        <w:t>selon</w:t>
      </w:r>
      <w:r>
        <w:rPr>
          <w:spacing w:val="-13"/>
        </w:rPr>
        <w:t> </w:t>
      </w:r>
      <w:r>
        <w:rPr>
          <w:spacing w:val="-2"/>
        </w:rPr>
        <w:t>des</w:t>
      </w:r>
      <w:r>
        <w:rPr>
          <w:spacing w:val="26"/>
        </w:rPr>
        <w:t> </w:t>
      </w:r>
      <w:r>
        <w:rPr>
          <w:spacing w:val="-2"/>
        </w:rPr>
        <w:t>critères</w:t>
      </w:r>
      <w:r>
        <w:rPr>
          <w:spacing w:val="11"/>
        </w:rPr>
        <w:t> </w:t>
      </w:r>
      <w:r>
        <w:rPr>
          <w:spacing w:val="-2"/>
        </w:rPr>
        <w:t>de</w:t>
      </w:r>
      <w:r>
        <w:rPr>
          <w:spacing w:val="11"/>
        </w:rPr>
        <w:t> </w:t>
      </w:r>
      <w:r>
        <w:rPr>
          <w:spacing w:val="-1"/>
        </w:rPr>
        <w:t>durabilité</w:t>
      </w:r>
      <w:r>
        <w:rPr>
          <w:spacing w:val="11"/>
        </w:rPr>
        <w:t> </w:t>
      </w:r>
      <w:r>
        <w:rPr>
          <w:spacing w:val="-2"/>
        </w:rPr>
        <w:t>très</w:t>
      </w:r>
      <w:r>
        <w:rPr>
          <w:spacing w:val="11"/>
        </w:rPr>
        <w:t> </w:t>
      </w:r>
      <w:r>
        <w:rPr>
          <w:spacing w:val="-1"/>
        </w:rPr>
        <w:t>stricts.</w:t>
      </w:r>
      <w:r>
        <w:rPr>
          <w:spacing w:val="3"/>
        </w:rPr>
        <w:t> </w:t>
      </w:r>
      <w:r>
        <w:rPr>
          <w:spacing w:val="-5"/>
        </w:rPr>
        <w:t>Le</w:t>
      </w:r>
      <w:r>
        <w:rPr>
          <w:spacing w:val="11"/>
        </w:rPr>
        <w:t> </w:t>
      </w:r>
      <w:r>
        <w:rPr>
          <w:spacing w:val="-3"/>
        </w:rPr>
        <w:t>concept</w:t>
      </w:r>
      <w:r>
        <w:rPr>
          <w:spacing w:val="29"/>
        </w:rPr>
        <w:t> </w:t>
      </w:r>
      <w:r>
        <w:rPr>
          <w:spacing w:val="-3"/>
        </w:rPr>
        <w:t>énergétique</w:t>
      </w:r>
      <w:r>
        <w:rPr>
          <w:spacing w:val="9"/>
        </w:rPr>
        <w:t> </w:t>
      </w:r>
      <w:r>
        <w:rPr>
          <w:spacing w:val="-2"/>
        </w:rPr>
        <w:t>repose</w:t>
      </w:r>
      <w:r>
        <w:rPr>
          <w:spacing w:val="9"/>
        </w:rPr>
        <w:t> </w:t>
      </w:r>
      <w:r>
        <w:rPr>
          <w:spacing w:val="-1"/>
        </w:rPr>
        <w:t>sur</w:t>
      </w:r>
      <w:r>
        <w:rPr>
          <w:spacing w:val="8"/>
        </w:rPr>
        <w:t> </w:t>
      </w:r>
      <w:r>
        <w:rPr/>
        <w:t>la</w:t>
      </w:r>
      <w:r>
        <w:rPr>
          <w:spacing w:val="9"/>
        </w:rPr>
        <w:t> </w:t>
      </w:r>
      <w:r>
        <w:rPr>
          <w:spacing w:val="-2"/>
        </w:rPr>
        <w:t>vision</w:t>
      </w:r>
      <w:r>
        <w:rPr>
          <w:spacing w:val="9"/>
        </w:rPr>
        <w:t> </w:t>
      </w:r>
      <w:r>
        <w:rPr>
          <w:spacing w:val="-2"/>
        </w:rPr>
        <w:t>de</w:t>
      </w:r>
      <w:r>
        <w:rPr>
          <w:spacing w:val="9"/>
        </w:rPr>
        <w:t> </w:t>
      </w:r>
      <w:r>
        <w:rPr/>
        <w:t>la</w:t>
      </w:r>
      <w:r>
        <w:rPr>
          <w:spacing w:val="8"/>
        </w:rPr>
        <w:t> </w:t>
      </w:r>
      <w:r>
        <w:rPr>
          <w:spacing w:val="-2"/>
        </w:rPr>
        <w:t>socié-</w:t>
      </w:r>
      <w:r>
        <w:rPr>
          <w:spacing w:val="29"/>
        </w:rPr>
        <w:t> </w:t>
      </w:r>
      <w:r>
        <w:rPr>
          <w:spacing w:val="-3"/>
        </w:rPr>
        <w:t>té</w:t>
      </w:r>
      <w:r>
        <w:rPr>
          <w:spacing w:val="15"/>
        </w:rPr>
        <w:t> </w:t>
      </w:r>
      <w:r>
        <w:rPr/>
        <w:t>à</w:t>
      </w:r>
      <w:r>
        <w:rPr>
          <w:spacing w:val="15"/>
        </w:rPr>
        <w:t> </w:t>
      </w:r>
      <w:r>
        <w:rPr>
          <w:spacing w:val="-1"/>
        </w:rPr>
        <w:t>2’000</w:t>
      </w:r>
      <w:r>
        <w:rPr>
          <w:spacing w:val="15"/>
        </w:rPr>
        <w:t> </w:t>
      </w:r>
      <w:r>
        <w:rPr/>
        <w:t>watts.</w:t>
      </w:r>
      <w:r>
        <w:rPr>
          <w:spacing w:val="8"/>
        </w:rPr>
        <w:t> </w:t>
      </w:r>
      <w:r>
        <w:rPr>
          <w:spacing w:val="-3"/>
        </w:rPr>
        <w:t>La</w:t>
      </w:r>
      <w:r>
        <w:rPr>
          <w:spacing w:val="15"/>
        </w:rPr>
        <w:t> </w:t>
      </w:r>
      <w:r>
        <w:rPr>
          <w:spacing w:val="-3"/>
        </w:rPr>
        <w:t>géothermie,</w:t>
      </w:r>
      <w:r>
        <w:rPr>
          <w:spacing w:val="8"/>
        </w:rPr>
        <w:t> </w:t>
      </w:r>
      <w:r>
        <w:rPr>
          <w:spacing w:val="-2"/>
        </w:rPr>
        <w:t>le</w:t>
      </w:r>
      <w:r>
        <w:rPr>
          <w:spacing w:val="15"/>
        </w:rPr>
        <w:t> </w:t>
      </w:r>
      <w:r>
        <w:rPr>
          <w:spacing w:val="-2"/>
        </w:rPr>
        <w:t>courant</w:t>
      </w:r>
      <w:r>
        <w:rPr>
          <w:spacing w:val="38"/>
        </w:rPr>
        <w:t> </w:t>
      </w:r>
      <w:r>
        <w:rPr>
          <w:spacing w:val="-2"/>
        </w:rPr>
        <w:t>solaire</w:t>
      </w:r>
      <w:r>
        <w:rPr>
          <w:spacing w:val="18"/>
        </w:rPr>
        <w:t> </w:t>
      </w:r>
      <w:r>
        <w:rPr>
          <w:spacing w:val="-1"/>
        </w:rPr>
        <w:t>et</w:t>
      </w:r>
      <w:r>
        <w:rPr>
          <w:spacing w:val="18"/>
        </w:rPr>
        <w:t> </w:t>
      </w:r>
      <w:r>
        <w:rPr>
          <w:spacing w:val="-1"/>
        </w:rPr>
        <w:t>un</w:t>
      </w:r>
      <w:r>
        <w:rPr>
          <w:spacing w:val="18"/>
        </w:rPr>
        <w:t> </w:t>
      </w:r>
      <w:r>
        <w:rPr>
          <w:spacing w:val="-3"/>
        </w:rPr>
        <w:t>véhicule</w:t>
      </w:r>
      <w:r>
        <w:rPr>
          <w:spacing w:val="18"/>
        </w:rPr>
        <w:t> </w:t>
      </w:r>
      <w:r>
        <w:rPr>
          <w:spacing w:val="-2"/>
        </w:rPr>
        <w:t>électrique</w:t>
      </w:r>
      <w:r>
        <w:rPr>
          <w:spacing w:val="18"/>
        </w:rPr>
        <w:t> </w:t>
      </w:r>
      <w:r>
        <w:rPr>
          <w:spacing w:val="-2"/>
        </w:rPr>
        <w:t>contribuent</w:t>
      </w:r>
      <w:r>
        <w:rPr>
          <w:spacing w:val="34"/>
        </w:rPr>
        <w:t> </w:t>
      </w:r>
      <w:r>
        <w:rPr/>
        <w:t>à</w:t>
      </w:r>
      <w:r>
        <w:rPr>
          <w:spacing w:val="12"/>
        </w:rPr>
        <w:t> </w:t>
      </w:r>
      <w:r>
        <w:rPr>
          <w:spacing w:val="-2"/>
        </w:rPr>
        <w:t>réduire</w:t>
      </w:r>
      <w:r>
        <w:rPr>
          <w:spacing w:val="12"/>
        </w:rPr>
        <w:t> </w:t>
      </w:r>
      <w:r>
        <w:rPr>
          <w:spacing w:val="-2"/>
        </w:rPr>
        <w:t>notablement</w:t>
      </w:r>
      <w:r>
        <w:rPr>
          <w:spacing w:val="12"/>
        </w:rPr>
        <w:t> </w:t>
      </w:r>
      <w:r>
        <w:rPr/>
        <w:t>la</w:t>
      </w:r>
      <w:r>
        <w:rPr>
          <w:spacing w:val="12"/>
        </w:rPr>
        <w:t> </w:t>
      </w:r>
      <w:r>
        <w:rPr>
          <w:spacing w:val="-3"/>
        </w:rPr>
        <w:t>dépendance</w:t>
      </w:r>
      <w:r>
        <w:rPr>
          <w:spacing w:val="12"/>
        </w:rPr>
        <w:t> </w:t>
      </w:r>
      <w:r>
        <w:rPr/>
        <w:t>au</w:t>
      </w:r>
      <w:r>
        <w:rPr>
          <w:spacing w:val="12"/>
        </w:rPr>
        <w:t> </w:t>
      </w:r>
      <w:r>
        <w:rPr>
          <w:spacing w:val="-2"/>
        </w:rPr>
        <w:t>ré-</w:t>
      </w:r>
      <w:r>
        <w:rPr>
          <w:spacing w:val="21"/>
        </w:rPr>
        <w:t> </w:t>
      </w:r>
      <w:r>
        <w:rPr>
          <w:spacing w:val="-1"/>
        </w:rPr>
        <w:t>seau.</w:t>
      </w:r>
      <w:r>
        <w:rPr>
          <w:spacing w:val="-3"/>
        </w:rPr>
        <w:t> La</w:t>
      </w:r>
      <w:r>
        <w:rPr>
          <w:spacing w:val="5"/>
        </w:rPr>
        <w:t> </w:t>
      </w:r>
      <w:r>
        <w:rPr>
          <w:spacing w:val="-3"/>
        </w:rPr>
        <w:t>géothermie, </w:t>
      </w:r>
      <w:r>
        <w:rPr>
          <w:spacing w:val="-2"/>
        </w:rPr>
        <w:t>le</w:t>
      </w:r>
      <w:r>
        <w:rPr>
          <w:spacing w:val="5"/>
        </w:rPr>
        <w:t> </w:t>
      </w:r>
      <w:r>
        <w:rPr>
          <w:spacing w:val="-1"/>
        </w:rPr>
        <w:t>courant</w:t>
      </w:r>
      <w:r>
        <w:rPr>
          <w:spacing w:val="5"/>
        </w:rPr>
        <w:t> </w:t>
      </w:r>
      <w:r>
        <w:rPr>
          <w:spacing w:val="-2"/>
        </w:rPr>
        <w:t>solaire</w:t>
      </w:r>
      <w:r>
        <w:rPr>
          <w:spacing w:val="5"/>
        </w:rPr>
        <w:t> </w:t>
      </w:r>
      <w:r>
        <w:rPr>
          <w:spacing w:val="-1"/>
        </w:rPr>
        <w:t>et</w:t>
      </w:r>
      <w:r>
        <w:rPr>
          <w:spacing w:val="5"/>
        </w:rPr>
        <w:t> </w:t>
      </w:r>
      <w:r>
        <w:rPr>
          <w:spacing w:val="-1"/>
        </w:rPr>
        <w:t>un</w:t>
      </w:r>
      <w:r>
        <w:rPr>
          <w:spacing w:val="32"/>
        </w:rPr>
        <w:t> </w:t>
      </w:r>
      <w:r>
        <w:rPr>
          <w:spacing w:val="-3"/>
        </w:rPr>
        <w:t>véhicule</w:t>
      </w:r>
      <w:r>
        <w:rPr>
          <w:spacing w:val="35"/>
        </w:rPr>
        <w:t> </w:t>
      </w:r>
      <w:r>
        <w:rPr>
          <w:spacing w:val="-2"/>
        </w:rPr>
        <w:t>électrique</w:t>
      </w:r>
      <w:r>
        <w:rPr>
          <w:spacing w:val="36"/>
        </w:rPr>
        <w:t> </w:t>
      </w:r>
      <w:r>
        <w:rPr>
          <w:spacing w:val="-2"/>
        </w:rPr>
        <w:t>contribuent</w:t>
      </w:r>
      <w:r>
        <w:rPr>
          <w:spacing w:val="35"/>
        </w:rPr>
        <w:t> </w:t>
      </w:r>
      <w:r>
        <w:rPr/>
        <w:t>à</w:t>
      </w:r>
      <w:r>
        <w:rPr>
          <w:spacing w:val="36"/>
        </w:rPr>
        <w:t> </w:t>
      </w:r>
      <w:r>
        <w:rPr>
          <w:spacing w:val="-2"/>
        </w:rPr>
        <w:t>se</w:t>
      </w:r>
      <w:r>
        <w:rPr>
          <w:spacing w:val="36"/>
        </w:rPr>
        <w:t> </w:t>
      </w:r>
      <w:r>
        <w:rPr>
          <w:spacing w:val="-2"/>
        </w:rPr>
        <w:t>libérer</w:t>
      </w:r>
      <w:r>
        <w:rPr>
          <w:spacing w:val="31"/>
        </w:rPr>
        <w:t> </w:t>
      </w:r>
      <w:r>
        <w:rPr/>
        <w:t>au</w:t>
      </w:r>
      <w:r>
        <w:rPr>
          <w:spacing w:val="-5"/>
        </w:rPr>
        <w:t> </w:t>
      </w:r>
      <w:r>
        <w:rPr>
          <w:spacing w:val="-1"/>
        </w:rPr>
        <w:t>maximum</w:t>
      </w:r>
      <w:r>
        <w:rPr>
          <w:spacing w:val="-5"/>
        </w:rPr>
        <w:t> </w:t>
      </w:r>
      <w:r>
        <w:rPr>
          <w:spacing w:val="-2"/>
        </w:rPr>
        <w:t>des</w:t>
      </w:r>
      <w:r>
        <w:rPr>
          <w:spacing w:val="-5"/>
        </w:rPr>
        <w:t> </w:t>
      </w:r>
      <w:r>
        <w:rPr>
          <w:spacing w:val="-3"/>
        </w:rPr>
        <w:t>sources</w:t>
      </w:r>
      <w:r>
        <w:rPr>
          <w:spacing w:val="-5"/>
        </w:rPr>
        <w:t> </w:t>
      </w:r>
      <w:r>
        <w:rPr>
          <w:spacing w:val="-3"/>
        </w:rPr>
        <w:t>d’énergie</w:t>
      </w:r>
      <w:r>
        <w:rPr>
          <w:spacing w:val="-5"/>
        </w:rPr>
        <w:t> </w:t>
      </w:r>
      <w:r>
        <w:rPr>
          <w:spacing w:val="-2"/>
        </w:rPr>
        <w:t>externes.</w:t>
      </w:r>
      <w:r>
        <w:rPr>
          <w:spacing w:val="29"/>
        </w:rPr>
        <w:t> </w:t>
      </w:r>
      <w:r>
        <w:rPr>
          <w:spacing w:val="-1"/>
        </w:rPr>
        <w:t>Celui-ci</w:t>
      </w:r>
      <w:r>
        <w:rPr>
          <w:spacing w:val="11"/>
        </w:rPr>
        <w:t> </w:t>
      </w:r>
      <w:r>
        <w:rPr/>
        <w:t>sert</w:t>
      </w:r>
      <w:r>
        <w:rPr>
          <w:spacing w:val="11"/>
        </w:rPr>
        <w:t> </w:t>
      </w:r>
      <w:r>
        <w:rPr>
          <w:spacing w:val="-1"/>
        </w:rPr>
        <w:t>aussi</w:t>
      </w:r>
      <w:r>
        <w:rPr>
          <w:spacing w:val="11"/>
        </w:rPr>
        <w:t> </w:t>
      </w:r>
      <w:r>
        <w:rPr/>
        <w:t>à</w:t>
      </w:r>
      <w:r>
        <w:rPr>
          <w:spacing w:val="11"/>
        </w:rPr>
        <w:t> </w:t>
      </w:r>
      <w:r>
        <w:rPr>
          <w:spacing w:val="-3"/>
        </w:rPr>
        <w:t>stocker</w:t>
      </w:r>
      <w:r>
        <w:rPr>
          <w:spacing w:val="11"/>
        </w:rPr>
        <w:t> </w:t>
      </w:r>
      <w:r>
        <w:rPr>
          <w:spacing w:val="-2"/>
        </w:rPr>
        <w:t>temporairement</w:t>
      </w:r>
      <w:r>
        <w:rPr>
          <w:i w:val="0"/>
        </w:rPr>
      </w:r>
    </w:p>
    <w:p>
      <w:pPr>
        <w:tabs>
          <w:tab w:pos="1705" w:val="left" w:leader="none"/>
          <w:tab w:pos="2299" w:val="left" w:leader="none"/>
          <w:tab w:pos="2771" w:val="left" w:leader="none"/>
        </w:tabs>
        <w:spacing w:line="155" w:lineRule="exact" w:before="0"/>
        <w:ind w:left="10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GesamtEB:</w:t>
        <w:tab/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273.3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41’000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before="32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Energiebedarf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nach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Sanierung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-1"/>
          <w:sz w:val="14"/>
        </w:rPr>
        <w:t>[53%]</w:t>
      </w:r>
      <w:r>
        <w:rPr>
          <w:rFonts w:ascii="Theinhardt Bold"/>
          <w:sz w:val="14"/>
        </w:rPr>
      </w:r>
    </w:p>
    <w:tbl>
      <w:tblPr>
        <w:tblW w:w="0" w:type="auto"/>
        <w:jc w:val="left"/>
        <w:tblInd w:w="5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9"/>
        <w:gridCol w:w="753"/>
        <w:gridCol w:w="466"/>
        <w:gridCol w:w="623"/>
      </w:tblGrid>
      <w:tr>
        <w:trPr>
          <w:trHeight w:val="300" w:hRule="exact"/>
        </w:trPr>
        <w:tc>
          <w:tcPr>
            <w:tcW w:w="13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5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8"/>
                <w:szCs w:val="8"/>
              </w:rPr>
            </w:pPr>
            <w:r>
              <w:rPr>
                <w:rFonts w:ascii="Theinhardt Regular"/>
                <w:spacing w:val="1"/>
                <w:sz w:val="14"/>
              </w:rPr>
              <w:t>EBF:</w:t>
            </w:r>
            <w:r>
              <w:rPr>
                <w:rFonts w:ascii="Theinhardt Regular"/>
                <w:sz w:val="14"/>
              </w:rPr>
              <w:t> 250 m</w:t>
            </w:r>
            <w:r>
              <w:rPr>
                <w:rFonts w:ascii="Theinhardt Regular"/>
                <w:position w:val="5"/>
                <w:sz w:val="8"/>
              </w:rPr>
              <w:t>2</w:t>
            </w:r>
            <w:r>
              <w:rPr>
                <w:rFonts w:ascii="Theinhardt Regular"/>
                <w:sz w:val="8"/>
              </w:rPr>
            </w:r>
          </w:p>
          <w:p>
            <w:pPr>
              <w:pStyle w:val="TableParagraph"/>
              <w:spacing w:line="168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spacing w:val="2"/>
                <w:sz w:val="14"/>
              </w:rPr>
              <w:t>Wärmebedarf:</w:t>
            </w:r>
          </w:p>
        </w:tc>
        <w:tc>
          <w:tcPr>
            <w:tcW w:w="7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5" w:lineRule="exact"/>
              <w:ind w:left="7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kWh/m</w:t>
            </w:r>
            <w:r>
              <w:rPr>
                <w:rFonts w:ascii="Theinhardt Regular"/>
                <w:position w:val="5"/>
                <w:sz w:val="8"/>
              </w:rPr>
              <w:t>2</w:t>
            </w:r>
            <w:r>
              <w:rPr>
                <w:rFonts w:ascii="Theinhardt Regular"/>
                <w:sz w:val="14"/>
              </w:rPr>
              <w:t>a</w:t>
            </w:r>
          </w:p>
          <w:p>
            <w:pPr>
              <w:pStyle w:val="TableParagraph"/>
              <w:spacing w:line="168" w:lineRule="exact"/>
              <w:ind w:left="37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5"/>
                <w:sz w:val="14"/>
              </w:rPr>
              <w:t>13.7</w:t>
            </w:r>
          </w:p>
        </w:tc>
        <w:tc>
          <w:tcPr>
            <w:tcW w:w="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5" w:lineRule="exact"/>
              <w:ind w:left="195" w:right="0" w:firstLine="3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%</w:t>
            </w:r>
          </w:p>
          <w:p>
            <w:pPr>
              <w:pStyle w:val="TableParagraph"/>
              <w:spacing w:line="168" w:lineRule="exact"/>
              <w:ind w:left="19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4"/>
                <w:sz w:val="14"/>
              </w:rPr>
              <w:t>16</w:t>
            </w:r>
          </w:p>
        </w:tc>
        <w:tc>
          <w:tcPr>
            <w:tcW w:w="6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5" w:lineRule="exact"/>
              <w:ind w:left="213" w:right="0" w:hanging="48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kWh/a</w:t>
            </w:r>
          </w:p>
          <w:p>
            <w:pPr>
              <w:pStyle w:val="TableParagraph"/>
              <w:spacing w:line="168" w:lineRule="exact"/>
              <w:ind w:left="21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pacing w:val="-3"/>
                <w:sz w:val="14"/>
                <w:szCs w:val="14"/>
              </w:rPr>
              <w:t>3’425</w:t>
            </w:r>
          </w:p>
        </w:tc>
      </w:tr>
      <w:tr>
        <w:trPr>
          <w:trHeight w:val="160" w:hRule="exact"/>
        </w:trPr>
        <w:tc>
          <w:tcPr>
            <w:tcW w:w="13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2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spacing w:val="2"/>
                <w:sz w:val="14"/>
              </w:rPr>
              <w:t>Elektrizität:</w:t>
            </w:r>
          </w:p>
        </w:tc>
        <w:tc>
          <w:tcPr>
            <w:tcW w:w="7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2" w:lineRule="exact"/>
              <w:ind w:left="36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3"/>
                <w:sz w:val="14"/>
              </w:rPr>
              <w:t>74.0</w:t>
            </w:r>
          </w:p>
        </w:tc>
        <w:tc>
          <w:tcPr>
            <w:tcW w:w="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2" w:lineRule="exact"/>
              <w:ind w:left="18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2"/>
                <w:sz w:val="14"/>
              </w:rPr>
              <w:t>8</w:t>
            </w:r>
            <w:r>
              <w:rPr>
                <w:rFonts w:ascii="Theinhardt Regular"/>
                <w:sz w:val="14"/>
              </w:rPr>
              <w:t>4</w:t>
            </w:r>
          </w:p>
        </w:tc>
        <w:tc>
          <w:tcPr>
            <w:tcW w:w="6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2" w:lineRule="exact"/>
              <w:ind w:left="122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pacing w:val="-2"/>
                <w:sz w:val="14"/>
                <w:szCs w:val="14"/>
              </w:rPr>
              <w:t>18’501</w:t>
            </w:r>
          </w:p>
        </w:tc>
      </w:tr>
      <w:tr>
        <w:trPr>
          <w:trHeight w:val="190" w:hRule="exact"/>
        </w:trPr>
        <w:tc>
          <w:tcPr>
            <w:tcW w:w="13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7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2"/>
                <w:sz w:val="14"/>
              </w:rPr>
              <w:t>GesamtEB: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7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7" w:lineRule="exact"/>
              <w:ind w:left="368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-4"/>
                <w:sz w:val="14"/>
              </w:rPr>
              <w:t>87.7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7" w:lineRule="exact"/>
              <w:ind w:left="10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100</w:t>
            </w:r>
          </w:p>
        </w:tc>
        <w:tc>
          <w:tcPr>
            <w:tcW w:w="6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7" w:lineRule="exact"/>
              <w:ind w:left="111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spacing w:val="-1"/>
                <w:sz w:val="14"/>
                <w:szCs w:val="14"/>
              </w:rPr>
              <w:t>21’926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  <w:tr>
        <w:trPr>
          <w:trHeight w:val="329" w:hRule="exact"/>
        </w:trPr>
        <w:tc>
          <w:tcPr>
            <w:tcW w:w="13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2" w:lineRule="exact" w:before="8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Energieversorgung</w:t>
            </w:r>
            <w:r>
              <w:rPr>
                <w:rFonts w:ascii="Theinhardt Bold"/>
                <w:sz w:val="14"/>
              </w:rPr>
            </w:r>
          </w:p>
          <w:p>
            <w:pPr>
              <w:pStyle w:val="TableParagraph"/>
              <w:spacing w:line="15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Eigen-EV: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33"/>
                <w:sz w:val="14"/>
              </w:rPr>
              <w:t> </w:t>
            </w:r>
            <w:r>
              <w:rPr>
                <w:rFonts w:ascii="Theinhardt Regular"/>
                <w:sz w:val="14"/>
              </w:rPr>
              <w:t>m</w:t>
            </w:r>
            <w:r>
              <w:rPr>
                <w:rFonts w:ascii="Theinhardt Regular"/>
                <w:position w:val="5"/>
                <w:sz w:val="8"/>
              </w:rPr>
              <w:t>2     </w:t>
            </w:r>
            <w:r>
              <w:rPr>
                <w:rFonts w:ascii="Theinhardt Regular"/>
                <w:spacing w:val="21"/>
                <w:position w:val="5"/>
                <w:sz w:val="8"/>
              </w:rPr>
              <w:t> </w:t>
            </w:r>
            <w:r>
              <w:rPr>
                <w:rFonts w:ascii="Theinhardt Regular"/>
                <w:sz w:val="14"/>
              </w:rPr>
              <w:t>kWp</w:t>
            </w:r>
          </w:p>
        </w:tc>
        <w:tc>
          <w:tcPr>
            <w:tcW w:w="7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heinhardt Bold" w:hAnsi="Theinhardt Bold" w:cs="Theinhardt Bold" w:eastAsia="Theinhardt Bold"/>
                <w:b/>
                <w:bCs/>
                <w:sz w:val="12"/>
                <w:szCs w:val="12"/>
              </w:rPr>
            </w:pPr>
          </w:p>
          <w:p>
            <w:pPr>
              <w:pStyle w:val="TableParagraph"/>
              <w:spacing w:line="162" w:lineRule="exact"/>
              <w:ind w:left="7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kWh/m</w:t>
            </w:r>
            <w:r>
              <w:rPr>
                <w:rFonts w:ascii="Theinhardt Regular"/>
                <w:position w:val="5"/>
                <w:sz w:val="8"/>
              </w:rPr>
              <w:t>2</w:t>
            </w:r>
            <w:r>
              <w:rPr>
                <w:rFonts w:ascii="Theinhardt Regular"/>
                <w:sz w:val="14"/>
              </w:rPr>
              <w:t>a</w:t>
            </w:r>
          </w:p>
        </w:tc>
        <w:tc>
          <w:tcPr>
            <w:tcW w:w="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heinhardt Bold" w:hAnsi="Theinhardt Bold" w:cs="Theinhardt Bold" w:eastAsia="Theinhardt Bold"/>
                <w:b/>
                <w:bCs/>
                <w:sz w:val="12"/>
                <w:szCs w:val="12"/>
              </w:rPr>
            </w:pPr>
          </w:p>
          <w:p>
            <w:pPr>
              <w:pStyle w:val="TableParagraph"/>
              <w:spacing w:line="162" w:lineRule="exact"/>
              <w:ind w:left="22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%</w:t>
            </w:r>
          </w:p>
        </w:tc>
        <w:tc>
          <w:tcPr>
            <w:tcW w:w="6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heinhardt Bold" w:hAnsi="Theinhardt Bold" w:cs="Theinhardt Bold" w:eastAsia="Theinhardt Bold"/>
                <w:b/>
                <w:bCs/>
                <w:sz w:val="12"/>
                <w:szCs w:val="12"/>
              </w:rPr>
            </w:pPr>
          </w:p>
          <w:p>
            <w:pPr>
              <w:pStyle w:val="TableParagraph"/>
              <w:spacing w:line="162" w:lineRule="exact"/>
              <w:ind w:left="16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kWh/a</w:t>
            </w:r>
          </w:p>
        </w:tc>
      </w:tr>
    </w:tbl>
    <w:p>
      <w:pPr>
        <w:tabs>
          <w:tab w:pos="1734" w:val="left" w:leader="none"/>
          <w:tab w:pos="2295" w:val="left" w:leader="none"/>
          <w:tab w:pos="2778" w:val="left" w:leader="none"/>
        </w:tabs>
        <w:spacing w:before="13"/>
        <w:ind w:left="10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Dach:</w:t>
      </w:r>
      <w:r>
        <w:rPr>
          <w:rFonts w:ascii="Theinhardt Regular" w:hAnsi="Theinhardt Regular" w:cs="Theinhardt Regular" w:eastAsia="Theinhardt Regular"/>
          <w:spacing w:val="3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564  </w:t>
      </w:r>
      <w:r>
        <w:rPr>
          <w:rFonts w:ascii="Theinhardt Regular" w:hAnsi="Theinhardt Regular" w:cs="Theinhardt Regular" w:eastAsia="Theinhardt Regular"/>
          <w:spacing w:val="3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91.8</w:t>
        <w:tab/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135.7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349</w:t>
        <w:tab/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76’517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418" w:val="left" w:leader="none"/>
          <w:tab w:pos="2824" w:val="left" w:leader="none"/>
        </w:tabs>
        <w:spacing w:line="172" w:lineRule="exact" w:before="32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Energiebilanz</w:t>
      </w:r>
      <w:r>
        <w:rPr>
          <w:rFonts w:ascii="Theinhardt Bold"/>
          <w:b/>
          <w:sz w:val="14"/>
        </w:rPr>
        <w:t> </w:t>
      </w:r>
      <w:r>
        <w:rPr>
          <w:rFonts w:ascii="Theinhardt Regular"/>
          <w:spacing w:val="1"/>
          <w:sz w:val="14"/>
        </w:rPr>
        <w:t>(Endenergie)</w:t>
        <w:tab/>
      </w:r>
      <w:r>
        <w:rPr>
          <w:rFonts w:ascii="Theinhardt Regular"/>
          <w:sz w:val="14"/>
        </w:rPr>
        <w:t>%</w:t>
        <w:tab/>
      </w:r>
      <w:r>
        <w:rPr>
          <w:rFonts w:ascii="Theinhardt Regular"/>
          <w:spacing w:val="-1"/>
          <w:sz w:val="14"/>
        </w:rPr>
        <w:t>kWh/a</w:t>
      </w:r>
      <w:r>
        <w:rPr>
          <w:rFonts w:ascii="Theinhardt Regular"/>
          <w:sz w:val="14"/>
        </w:rPr>
      </w:r>
    </w:p>
    <w:p>
      <w:pPr>
        <w:tabs>
          <w:tab w:pos="2292" w:val="left" w:leader="none"/>
          <w:tab w:pos="2778" w:val="left" w:leader="none"/>
        </w:tabs>
        <w:spacing w:line="172" w:lineRule="exact" w:before="0"/>
        <w:ind w:left="107" w:right="0" w:hanging="1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Eigenenergieversorgung:</w:t>
        <w:tab/>
        <w:t>349</w:t>
        <w:tab/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76’517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"/>
          <w:szCs w:val="2"/>
        </w:rPr>
      </w:pPr>
    </w:p>
    <w:tbl>
      <w:tblPr>
        <w:tblW w:w="0" w:type="auto"/>
        <w:jc w:val="left"/>
        <w:tblInd w:w="5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63"/>
        <w:gridCol w:w="742"/>
        <w:gridCol w:w="625"/>
      </w:tblGrid>
      <w:tr>
        <w:trPr>
          <w:trHeight w:val="130" w:hRule="exact"/>
        </w:trPr>
        <w:tc>
          <w:tcPr>
            <w:tcW w:w="18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2"/>
                <w:sz w:val="14"/>
              </w:rPr>
              <w:t>Gesamtenergiebedarf:</w:t>
            </w:r>
          </w:p>
        </w:tc>
        <w:tc>
          <w:tcPr>
            <w:tcW w:w="7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0" w:lineRule="exact"/>
              <w:ind w:left="384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100</w:t>
            </w:r>
          </w:p>
        </w:tc>
        <w:tc>
          <w:tcPr>
            <w:tcW w:w="6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0" w:lineRule="exact"/>
              <w:ind w:left="128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pacing w:val="-2"/>
                <w:sz w:val="14"/>
                <w:szCs w:val="14"/>
              </w:rPr>
              <w:t>21’926</w:t>
            </w:r>
          </w:p>
        </w:tc>
      </w:tr>
      <w:tr>
        <w:trPr>
          <w:trHeight w:val="124" w:hRule="exact"/>
        </w:trPr>
        <w:tc>
          <w:tcPr>
            <w:tcW w:w="18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4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spacing w:val="2"/>
                <w:sz w:val="14"/>
              </w:rPr>
              <w:t>Solarstromüberschuss:</w:t>
            </w:r>
          </w:p>
        </w:tc>
        <w:tc>
          <w:tcPr>
            <w:tcW w:w="7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4" w:lineRule="exact"/>
              <w:ind w:left="379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249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4" w:lineRule="exact"/>
              <w:ind w:left="110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sz w:val="14"/>
                <w:szCs w:val="14"/>
              </w:rPr>
              <w:t>54’591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</w:tbl>
    <w:p>
      <w:pPr>
        <w:spacing w:line="160" w:lineRule="exact" w:before="79"/>
        <w:ind w:left="107" w:right="13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2"/>
          <w:sz w:val="14"/>
        </w:rPr>
        <w:t>Bestätigt</w:t>
      </w:r>
      <w:r>
        <w:rPr>
          <w:rFonts w:ascii="Theinhardt Bold" w:hAnsi="Theinhardt Bold"/>
          <w:b/>
          <w:spacing w:val="-5"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von</w:t>
      </w:r>
      <w:r>
        <w:rPr>
          <w:rFonts w:ascii="Theinhardt Bold" w:hAnsi="Theinhardt Bold"/>
          <w:b/>
          <w:spacing w:val="-5"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ewl</w:t>
      </w:r>
      <w:r>
        <w:rPr>
          <w:rFonts w:ascii="Theinhardt Bold" w:hAnsi="Theinhardt Bold"/>
          <w:b/>
          <w:spacing w:val="-4"/>
          <w:sz w:val="14"/>
        </w:rPr>
        <w:t> </w:t>
      </w:r>
      <w:r>
        <w:rPr>
          <w:rFonts w:ascii="Theinhardt Regular" w:hAnsi="Theinhardt Regular"/>
          <w:sz w:val="14"/>
        </w:rPr>
        <w:t>am</w:t>
      </w:r>
      <w:r>
        <w:rPr>
          <w:rFonts w:ascii="Theinhardt Regular" w:hAnsi="Theinhardt Regular"/>
          <w:spacing w:val="-5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18.</w:t>
      </w:r>
      <w:r>
        <w:rPr>
          <w:rFonts w:ascii="Theinhardt Regular" w:hAnsi="Theinhardt Regular"/>
          <w:spacing w:val="-5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März</w:t>
      </w:r>
      <w:r>
        <w:rPr>
          <w:rFonts w:ascii="Theinhardt Regular" w:hAnsi="Theinhardt Regular"/>
          <w:spacing w:val="-5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2016,</w:t>
      </w:r>
      <w:r>
        <w:rPr>
          <w:rFonts w:ascii="Theinhardt Regular" w:hAnsi="Theinhardt Regular"/>
          <w:spacing w:val="-5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Christoph</w:t>
      </w:r>
      <w:r>
        <w:rPr>
          <w:rFonts w:ascii="Theinhardt Regular" w:hAnsi="Theinhardt Regular"/>
          <w:spacing w:val="-4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Haas,</w:t>
      </w:r>
      <w:r>
        <w:rPr>
          <w:rFonts w:ascii="Theinhardt Regular" w:hAnsi="Theinhardt Regular"/>
          <w:spacing w:val="38"/>
          <w:w w:val="99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Tel.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041</w:t>
      </w:r>
      <w:r>
        <w:rPr>
          <w:rFonts w:ascii="Theinhardt Regular" w:hAnsi="Theinhardt Regular"/>
          <w:sz w:val="14"/>
        </w:rPr>
        <w:t> 369 </w:t>
      </w:r>
      <w:r>
        <w:rPr>
          <w:rFonts w:ascii="Theinhardt Regular" w:hAnsi="Theinhardt Regular"/>
          <w:spacing w:val="1"/>
          <w:sz w:val="14"/>
        </w:rPr>
        <w:t>44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4"/>
          <w:sz w:val="14"/>
        </w:rPr>
        <w:t>77</w:t>
      </w:r>
      <w:hyperlink r:id="rId6">
        <w:r>
          <w:rPr>
            <w:rFonts w:ascii="Theinhardt Regular" w:hAnsi="Theinhardt Regular"/>
            <w:spacing w:val="-4"/>
            <w:sz w:val="14"/>
          </w:rPr>
          <w:t>,</w:t>
        </w:r>
        <w:r>
          <w:rPr>
            <w:rFonts w:ascii="Theinhardt Regular" w:hAnsi="Theinhardt Regular"/>
            <w:sz w:val="14"/>
          </w:rPr>
          <w:t> </w:t>
        </w:r>
        <w:r>
          <w:rPr>
            <w:rFonts w:ascii="Theinhardt Regular" w:hAnsi="Theinhardt Regular"/>
            <w:spacing w:val="1"/>
            <w:sz w:val="14"/>
          </w:rPr>
          <w:t>christoph.haas@ewl-luzern.ch</w:t>
        </w:r>
      </w:hyperlink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1"/>
          <w:szCs w:val="11"/>
        </w:rPr>
      </w:pPr>
    </w:p>
    <w:p>
      <w:pPr>
        <w:spacing w:line="134" w:lineRule="exact" w:before="0"/>
        <w:ind w:left="10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pict>
          <v:group style="position:absolute;margin-left:385.511902pt;margin-top:11.039115pt;width:167.25pt;height:.45pt;mso-position-horizontal-relative:page;mso-position-vertical-relative:paragraph;z-index:-8008" coordorigin="7710,221" coordsize="3345,9">
            <v:group style="position:absolute;left:7732;top:225;width:3311;height:2" coordorigin="7732,225" coordsize="3311,2">
              <v:shape style="position:absolute;left:7732;top:225;width:3311;height:2" coordorigin="7732,225" coordsize="3311,0" path="m7732,225l11042,225e" filled="false" stroked="true" strokeweight=".425pt" strokecolor="#000000">
                <v:path arrowok="t"/>
                <v:stroke dashstyle="dash"/>
              </v:shape>
            </v:group>
            <v:group style="position:absolute;left:7714;top:225;width:2;height:2" coordorigin="7714,225" coordsize="2,2">
              <v:shape style="position:absolute;left:7714;top:225;width:2;height:2" coordorigin="7714,225" coordsize="0,0" path="m7714,225l7714,225e" filled="false" stroked="true" strokeweight=".425pt" strokecolor="#000000">
                <v:path arrowok="t"/>
              </v:shape>
            </v:group>
            <v:group style="position:absolute;left:11051;top:225;width:2;height:2" coordorigin="11051,225" coordsize="2,2">
              <v:shape style="position:absolute;left:11051;top:225;width:2;height:2" coordorigin="11051,225" coordsize="0,0" path="m11051,225l11051,225e" filled="false" stroked="true" strokeweight=".425pt" strokecolor="#000000">
                <v:path arrowok="t"/>
              </v:shape>
            </v:group>
            <w10:wrap type="none"/>
          </v:group>
        </w:pict>
      </w:r>
      <w:r>
        <w:rPr>
          <w:rFonts w:ascii="Theinhardt Black"/>
          <w:b/>
          <w:spacing w:val="1"/>
          <w:sz w:val="14"/>
        </w:rPr>
        <w:t>Beteiligte</w:t>
      </w:r>
      <w:r>
        <w:rPr>
          <w:rFonts w:ascii="Theinhardt Black"/>
          <w:b/>
          <w:sz w:val="14"/>
        </w:rPr>
        <w:t> Personen</w:t>
      </w:r>
      <w:r>
        <w:rPr>
          <w:rFonts w:ascii="Theinhardt Black"/>
          <w:sz w:val="14"/>
        </w:rPr>
      </w:r>
    </w:p>
    <w:p>
      <w:pPr>
        <w:spacing w:after="0" w:line="134" w:lineRule="exact"/>
        <w:jc w:val="left"/>
        <w:rPr>
          <w:rFonts w:ascii="Theinhardt Black" w:hAnsi="Theinhardt Black" w:cs="Theinhardt Black" w:eastAsia="Theinhardt Black"/>
          <w:sz w:val="14"/>
          <w:szCs w:val="14"/>
        </w:rPr>
        <w:sectPr>
          <w:type w:val="continuous"/>
          <w:pgSz w:w="11910" w:h="16840"/>
          <w:pgMar w:top="860" w:bottom="280" w:left="460" w:right="740"/>
          <w:cols w:num="3" w:equalWidth="0">
            <w:col w:w="3452" w:space="119"/>
            <w:col w:w="3459" w:space="112"/>
            <w:col w:w="3568"/>
          </w:cols>
        </w:sectPr>
      </w:pPr>
    </w:p>
    <w:p>
      <w:pPr>
        <w:pStyle w:val="Heading3"/>
        <w:spacing w:line="171" w:lineRule="exact"/>
        <w:ind w:left="333" w:right="0"/>
        <w:jc w:val="left"/>
      </w:pPr>
      <w:r>
        <w:rPr/>
        <w:t>Das</w:t>
      </w:r>
      <w:r>
        <w:rPr>
          <w:spacing w:val="-4"/>
        </w:rPr>
        <w:t> </w:t>
      </w:r>
      <w:r>
        <w:rPr>
          <w:spacing w:val="-2"/>
        </w:rPr>
        <w:t>2’000-Watt-Konzept</w:t>
      </w:r>
      <w:r>
        <w:rPr>
          <w:spacing w:val="-4"/>
        </w:rPr>
        <w:t> </w:t>
      </w:r>
      <w:r>
        <w:rPr>
          <w:spacing w:val="-1"/>
        </w:rPr>
        <w:t>mit</w:t>
      </w:r>
      <w:r>
        <w:rPr>
          <w:spacing w:val="-4"/>
        </w:rPr>
        <w:t> </w:t>
      </w:r>
      <w:r>
        <w:rPr>
          <w:spacing w:val="-1"/>
        </w:rPr>
        <w:t>der</w:t>
      </w:r>
      <w:r>
        <w:rPr>
          <w:spacing w:val="-4"/>
        </w:rPr>
        <w:t> </w:t>
      </w:r>
      <w:r>
        <w:rPr>
          <w:spacing w:val="-3"/>
        </w:rPr>
        <w:t>Produk-</w:t>
      </w:r>
    </w:p>
    <w:p>
      <w:pPr>
        <w:pStyle w:val="BodyText"/>
        <w:tabs>
          <w:tab w:pos="3779" w:val="left" w:leader="none"/>
          <w:tab w:pos="7090" w:val="left" w:leader="none"/>
        </w:tabs>
        <w:spacing w:line="171" w:lineRule="exact"/>
        <w:ind w:left="186" w:right="0"/>
        <w:jc w:val="left"/>
        <w:rPr>
          <w:i w:val="0"/>
        </w:rPr>
      </w:pPr>
      <w:r>
        <w:rPr>
          <w:i w:val="0"/>
        </w:rPr>
        <w:br w:type="column"/>
      </w:r>
      <w:r>
        <w:rPr>
          <w:spacing w:val="-3"/>
        </w:rPr>
        <w:t>l’énergie</w:t>
      </w:r>
      <w:r>
        <w:rPr>
          <w:spacing w:val="-15"/>
        </w:rPr>
        <w:t> </w:t>
      </w:r>
      <w:r>
        <w:rPr/>
        <w:t>du</w:t>
      </w:r>
      <w:r>
        <w:rPr>
          <w:spacing w:val="-15"/>
        </w:rPr>
        <w:t> </w:t>
      </w:r>
      <w:r>
        <w:rPr>
          <w:spacing w:val="-2"/>
        </w:rPr>
        <w:t>soleil</w:t>
      </w:r>
      <w:r>
        <w:rPr>
          <w:spacing w:val="-15"/>
        </w:rPr>
        <w:t> </w:t>
      </w:r>
      <w:r>
        <w:rPr>
          <w:spacing w:val="-1"/>
        </w:rPr>
        <w:t>et</w:t>
      </w:r>
      <w:r>
        <w:rPr>
          <w:spacing w:val="-15"/>
        </w:rPr>
        <w:t> </w:t>
      </w:r>
      <w:r>
        <w:rPr/>
        <w:t>à</w:t>
      </w:r>
      <w:r>
        <w:rPr>
          <w:spacing w:val="-15"/>
        </w:rPr>
        <w:t> </w:t>
      </w:r>
      <w:r>
        <w:rPr/>
        <w:t>la</w:t>
      </w:r>
      <w:r>
        <w:rPr>
          <w:spacing w:val="-15"/>
        </w:rPr>
        <w:t> </w:t>
      </w:r>
      <w:r>
        <w:rPr>
          <w:spacing w:val="-3"/>
        </w:rPr>
        <w:t>réinjecter</w:t>
      </w:r>
      <w:r>
        <w:rPr>
          <w:spacing w:val="-15"/>
        </w:rPr>
        <w:t> </w:t>
      </w:r>
      <w:r>
        <w:rPr>
          <w:spacing w:val="-2"/>
        </w:rPr>
        <w:t>le</w:t>
      </w:r>
      <w:r>
        <w:rPr>
          <w:spacing w:val="-15"/>
        </w:rPr>
        <w:t> </w:t>
      </w:r>
      <w:r>
        <w:rPr>
          <w:spacing w:val="-1"/>
        </w:rPr>
        <w:t>soir</w:t>
      </w:r>
      <w:r>
        <w:rPr>
          <w:spacing w:val="-15"/>
        </w:rPr>
        <w:t> </w:t>
      </w:r>
      <w:r>
        <w:rPr>
          <w:spacing w:val="-1"/>
        </w:rPr>
        <w:t>dans</w:t>
      </w:r>
      <w:r>
        <w:rPr/>
        <w:tab/>
        <w:t> </w:t>
        <w:tab/>
      </w:r>
      <w:r>
        <w:rPr>
          <w:i w:val="0"/>
        </w:rPr>
      </w:r>
    </w:p>
    <w:p>
      <w:pPr>
        <w:spacing w:after="0" w:line="171" w:lineRule="exact"/>
        <w:jc w:val="left"/>
        <w:sectPr>
          <w:type w:val="continuous"/>
          <w:pgSz w:w="11910" w:h="16840"/>
          <w:pgMar w:top="860" w:bottom="280" w:left="460" w:right="740"/>
          <w:cols w:num="2" w:equalWidth="0">
            <w:col w:w="3452" w:space="40"/>
            <w:col w:w="7218"/>
          </w:cols>
        </w:sectPr>
      </w:pPr>
    </w:p>
    <w:p>
      <w:pPr>
        <w:pStyle w:val="Heading3"/>
        <w:spacing w:line="230" w:lineRule="exact" w:before="10"/>
        <w:ind w:right="0"/>
        <w:jc w:val="both"/>
      </w:pPr>
      <w:r>
        <w:rPr>
          <w:spacing w:val="-1"/>
        </w:rPr>
        <w:t>tion,</w:t>
      </w:r>
      <w:r>
        <w:rPr>
          <w:spacing w:val="32"/>
        </w:rPr>
        <w:t> </w:t>
      </w:r>
      <w:r>
        <w:rPr>
          <w:spacing w:val="-1"/>
        </w:rPr>
        <w:t>der</w:t>
      </w:r>
      <w:r>
        <w:rPr>
          <w:spacing w:val="43"/>
        </w:rPr>
        <w:t> </w:t>
      </w:r>
      <w:r>
        <w:rPr>
          <w:spacing w:val="-1"/>
        </w:rPr>
        <w:t>Speicherung</w:t>
      </w:r>
      <w:r>
        <w:rPr>
          <w:spacing w:val="42"/>
        </w:rPr>
        <w:t> </w:t>
      </w:r>
      <w:r>
        <w:rPr>
          <w:spacing w:val="-1"/>
        </w:rPr>
        <w:t>und</w:t>
      </w:r>
      <w:r>
        <w:rPr>
          <w:spacing w:val="43"/>
        </w:rPr>
        <w:t> </w:t>
      </w:r>
      <w:r>
        <w:rPr>
          <w:spacing w:val="-1"/>
        </w:rPr>
        <w:t>der</w:t>
      </w:r>
      <w:r>
        <w:rPr>
          <w:spacing w:val="43"/>
        </w:rPr>
        <w:t> </w:t>
      </w:r>
      <w:r>
        <w:rPr>
          <w:spacing w:val="-1"/>
        </w:rPr>
        <w:t>effizienten</w:t>
      </w:r>
      <w:r>
        <w:rPr>
          <w:spacing w:val="20"/>
        </w:rPr>
        <w:t> </w:t>
      </w:r>
      <w:r>
        <w:rPr>
          <w:spacing w:val="-2"/>
        </w:rPr>
        <w:t>Verwendung</w:t>
      </w:r>
      <w:r>
        <w:rPr>
          <w:spacing w:val="16"/>
        </w:rPr>
        <w:t> </w:t>
      </w:r>
      <w:r>
        <w:rPr>
          <w:spacing w:val="-1"/>
        </w:rPr>
        <w:t>von</w:t>
      </w:r>
      <w:r>
        <w:rPr>
          <w:spacing w:val="16"/>
        </w:rPr>
        <w:t> </w:t>
      </w:r>
      <w:r>
        <w:rPr>
          <w:spacing w:val="-2"/>
        </w:rPr>
        <w:t>Strom</w:t>
      </w:r>
      <w:r>
        <w:rPr>
          <w:spacing w:val="16"/>
        </w:rPr>
        <w:t> </w:t>
      </w:r>
      <w:r>
        <w:rPr>
          <w:spacing w:val="-1"/>
        </w:rPr>
        <w:t>begeistert</w:t>
      </w:r>
      <w:r>
        <w:rPr>
          <w:spacing w:val="16"/>
        </w:rPr>
        <w:t> </w:t>
      </w:r>
      <w:r>
        <w:rPr>
          <w:spacing w:val="-1"/>
        </w:rPr>
        <w:t>heute</w:t>
      </w:r>
      <w:r>
        <w:rPr>
          <w:spacing w:val="28"/>
        </w:rPr>
        <w:t> </w:t>
      </w:r>
      <w:r>
        <w:rPr>
          <w:spacing w:val="-1"/>
        </w:rPr>
        <w:t>Schulklassen,</w:t>
      </w:r>
      <w:r>
        <w:rPr>
          <w:spacing w:val="32"/>
        </w:rPr>
        <w:t> </w:t>
      </w:r>
      <w:r>
        <w:rPr>
          <w:spacing w:val="-2"/>
        </w:rPr>
        <w:t>Fachgruppen</w:t>
      </w:r>
      <w:r>
        <w:rPr>
          <w:spacing w:val="44"/>
        </w:rPr>
        <w:t> </w:t>
      </w:r>
      <w:r>
        <w:rPr>
          <w:spacing w:val="-1"/>
        </w:rPr>
        <w:t>und</w:t>
      </w:r>
      <w:r>
        <w:rPr>
          <w:spacing w:val="43"/>
        </w:rPr>
        <w:t> </w:t>
      </w:r>
      <w:r>
        <w:rPr>
          <w:spacing w:val="-1"/>
        </w:rPr>
        <w:t>Besuche-</w:t>
      </w:r>
      <w:r>
        <w:rPr>
          <w:spacing w:val="23"/>
        </w:rPr>
        <w:t> </w:t>
      </w:r>
      <w:r>
        <w:rPr>
          <w:spacing w:val="-1"/>
        </w:rPr>
        <w:t>rinnen</w:t>
      </w:r>
      <w:r>
        <w:rPr>
          <w:spacing w:val="23"/>
        </w:rPr>
        <w:t> </w:t>
      </w:r>
      <w:r>
        <w:rPr>
          <w:spacing w:val="-1"/>
        </w:rPr>
        <w:t>und</w:t>
      </w:r>
      <w:r>
        <w:rPr>
          <w:spacing w:val="23"/>
        </w:rPr>
        <w:t> </w:t>
      </w:r>
      <w:r>
        <w:rPr>
          <w:spacing w:val="-1"/>
        </w:rPr>
        <w:t>Besucher</w:t>
      </w:r>
      <w:r>
        <w:rPr>
          <w:spacing w:val="23"/>
        </w:rPr>
        <w:t> </w:t>
      </w:r>
      <w:r>
        <w:rPr>
          <w:spacing w:val="-1"/>
        </w:rPr>
        <w:t>der</w:t>
      </w:r>
      <w:r>
        <w:rPr>
          <w:spacing w:val="23"/>
        </w:rPr>
        <w:t> </w:t>
      </w:r>
      <w:r>
        <w:rPr>
          <w:spacing w:val="-1"/>
        </w:rPr>
        <w:t>Sommerbeiz.</w:t>
      </w:r>
      <w:r>
        <w:rPr>
          <w:spacing w:val="2"/>
        </w:rPr>
        <w:t> </w:t>
      </w:r>
      <w:r>
        <w:rPr>
          <w:spacing w:val="-5"/>
        </w:rPr>
        <w:t>Vor</w:t>
      </w:r>
      <w:r>
        <w:rPr>
          <w:spacing w:val="27"/>
        </w:rPr>
        <w:t> </w:t>
      </w:r>
      <w:r>
        <w:rPr>
          <w:spacing w:val="1"/>
        </w:rPr>
        <w:t>Ort</w:t>
      </w:r>
      <w:r>
        <w:rPr>
          <w:spacing w:val="17"/>
        </w:rPr>
        <w:t> </w:t>
      </w:r>
      <w:r>
        <w:rPr>
          <w:spacing w:val="-1"/>
        </w:rPr>
        <w:t>erlauben</w:t>
      </w:r>
      <w:r>
        <w:rPr>
          <w:spacing w:val="17"/>
        </w:rPr>
        <w:t> </w:t>
      </w:r>
      <w:r>
        <w:rPr>
          <w:spacing w:val="-1"/>
        </w:rPr>
        <w:t>Ladestationen</w:t>
      </w:r>
      <w:r>
        <w:rPr>
          <w:spacing w:val="17"/>
        </w:rPr>
        <w:t> </w:t>
      </w:r>
      <w:r>
        <w:rPr>
          <w:spacing w:val="-1"/>
        </w:rPr>
        <w:t>für</w:t>
      </w:r>
      <w:r>
        <w:rPr>
          <w:spacing w:val="17"/>
        </w:rPr>
        <w:t> </w:t>
      </w:r>
      <w:r>
        <w:rPr>
          <w:spacing w:val="-2"/>
        </w:rPr>
        <w:t>E-Bikes</w:t>
      </w:r>
      <w:r>
        <w:rPr>
          <w:spacing w:val="17"/>
        </w:rPr>
        <w:t> </w:t>
      </w:r>
      <w:r>
        <w:rPr>
          <w:spacing w:val="-2"/>
        </w:rPr>
        <w:t>so-</w:t>
      </w:r>
      <w:r>
        <w:rPr>
          <w:spacing w:val="23"/>
        </w:rPr>
        <w:t> </w:t>
      </w:r>
      <w:r>
        <w:rPr>
          <w:spacing w:val="-1"/>
        </w:rPr>
        <w:t>wie</w:t>
      </w:r>
      <w:r>
        <w:rPr>
          <w:spacing w:val="-11"/>
        </w:rPr>
        <w:t> </w:t>
      </w:r>
      <w:r>
        <w:rPr>
          <w:spacing w:val="-1"/>
        </w:rPr>
        <w:t>ein</w:t>
      </w:r>
      <w:r>
        <w:rPr>
          <w:spacing w:val="-11"/>
        </w:rPr>
        <w:t> </w:t>
      </w:r>
      <w:r>
        <w:rPr>
          <w:spacing w:val="-1"/>
        </w:rPr>
        <w:t>Solartisch</w:t>
      </w:r>
      <w:r>
        <w:rPr>
          <w:spacing w:val="-11"/>
        </w:rPr>
        <w:t> </w:t>
      </w:r>
      <w:r>
        <w:rPr>
          <w:spacing w:val="-1"/>
        </w:rPr>
        <w:t>mit</w:t>
      </w:r>
      <w:r>
        <w:rPr>
          <w:spacing w:val="-11"/>
        </w:rPr>
        <w:t> </w:t>
      </w:r>
      <w:r>
        <w:rPr>
          <w:spacing w:val="-2"/>
        </w:rPr>
        <w:t>USB-Anschlüssen</w:t>
      </w:r>
      <w:r>
        <w:rPr>
          <w:spacing w:val="-11"/>
        </w:rPr>
        <w:t> </w:t>
      </w:r>
      <w:r>
        <w:rPr>
          <w:spacing w:val="-1"/>
        </w:rPr>
        <w:t>zum</w:t>
      </w:r>
      <w:r>
        <w:rPr>
          <w:spacing w:val="34"/>
        </w:rPr>
        <w:t> </w:t>
      </w:r>
      <w:r>
        <w:rPr>
          <w:spacing w:val="-1"/>
        </w:rPr>
        <w:t>Laden</w:t>
      </w:r>
      <w:r>
        <w:rPr>
          <w:spacing w:val="-16"/>
        </w:rPr>
        <w:t> </w:t>
      </w:r>
      <w:r>
        <w:rPr>
          <w:spacing w:val="-1"/>
        </w:rPr>
        <w:t>von</w:t>
      </w:r>
      <w:r>
        <w:rPr>
          <w:spacing w:val="-16"/>
        </w:rPr>
        <w:t> </w:t>
      </w:r>
      <w:r>
        <w:rPr>
          <w:spacing w:val="-1"/>
        </w:rPr>
        <w:t>Handys</w:t>
      </w:r>
      <w:r>
        <w:rPr>
          <w:spacing w:val="-16"/>
        </w:rPr>
        <w:t> </w:t>
      </w:r>
      <w:r>
        <w:rPr/>
        <w:t>das</w:t>
      </w:r>
      <w:r>
        <w:rPr>
          <w:spacing w:val="-16"/>
        </w:rPr>
        <w:t> </w:t>
      </w:r>
      <w:r>
        <w:rPr>
          <w:spacing w:val="-1"/>
        </w:rPr>
        <w:t>hautnahe</w:t>
      </w:r>
      <w:r>
        <w:rPr>
          <w:spacing w:val="-16"/>
        </w:rPr>
        <w:t> </w:t>
      </w:r>
      <w:r>
        <w:rPr>
          <w:spacing w:val="-1"/>
        </w:rPr>
        <w:t>Erleben</w:t>
      </w:r>
      <w:r>
        <w:rPr>
          <w:spacing w:val="-16"/>
        </w:rPr>
        <w:t> </w:t>
      </w:r>
      <w:r>
        <w:rPr>
          <w:spacing w:val="-1"/>
        </w:rPr>
        <w:t>der</w:t>
      </w:r>
      <w:r>
        <w:rPr>
          <w:spacing w:val="25"/>
        </w:rPr>
        <w:t> </w:t>
      </w:r>
      <w:r>
        <w:rPr>
          <w:spacing w:val="-1"/>
        </w:rPr>
        <w:t>Funktionalität</w:t>
      </w:r>
      <w:r>
        <w:rPr>
          <w:spacing w:val="-2"/>
        </w:rPr>
        <w:t> </w:t>
      </w:r>
      <w:r>
        <w:rPr>
          <w:spacing w:val="-1"/>
        </w:rPr>
        <w:t>von</w:t>
      </w:r>
      <w:r>
        <w:rPr>
          <w:spacing w:val="-2"/>
        </w:rPr>
        <w:t> Solarstrom.</w:t>
      </w:r>
      <w:r>
        <w:rPr/>
      </w:r>
    </w:p>
    <w:p>
      <w:pPr>
        <w:spacing w:line="230" w:lineRule="exact" w:before="0"/>
        <w:ind w:left="106" w:right="0" w:firstLine="226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 w:hAnsi="Theinhardt Regular"/>
          <w:spacing w:val="-3"/>
          <w:sz w:val="18"/>
        </w:rPr>
        <w:t>Für</w:t>
      </w:r>
      <w:r>
        <w:rPr>
          <w:rFonts w:ascii="Theinhardt Regular" w:hAnsi="Theinhardt Regular"/>
          <w:spacing w:val="-10"/>
          <w:sz w:val="18"/>
        </w:rPr>
        <w:t> </w:t>
      </w:r>
      <w:r>
        <w:rPr>
          <w:rFonts w:ascii="Theinhardt Regular" w:hAnsi="Theinhardt Regular"/>
          <w:sz w:val="18"/>
        </w:rPr>
        <w:t>das</w:t>
      </w:r>
      <w:r>
        <w:rPr>
          <w:rFonts w:ascii="Theinhardt Regular" w:hAnsi="Theinhardt Regular"/>
          <w:spacing w:val="-10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innovative</w:t>
      </w:r>
      <w:r>
        <w:rPr>
          <w:rFonts w:ascii="Theinhardt Regular" w:hAnsi="Theinhardt Regular"/>
          <w:spacing w:val="-10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und</w:t>
      </w:r>
      <w:r>
        <w:rPr>
          <w:rFonts w:ascii="Theinhardt Regular" w:hAnsi="Theinhardt Regular"/>
          <w:spacing w:val="-10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umfassende</w:t>
      </w:r>
      <w:r>
        <w:rPr>
          <w:rFonts w:ascii="Theinhardt Regular" w:hAnsi="Theinhardt Regular"/>
          <w:spacing w:val="-10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Ener-</w:t>
      </w:r>
      <w:r>
        <w:rPr>
          <w:rFonts w:ascii="Theinhardt Regular" w:hAnsi="Theinhardt Regular"/>
          <w:spacing w:val="25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giekonzept</w:t>
      </w:r>
      <w:r>
        <w:rPr>
          <w:rFonts w:ascii="Theinhardt Regular" w:hAnsi="Theinhardt Regular"/>
          <w:spacing w:val="25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und</w:t>
      </w:r>
      <w:r>
        <w:rPr>
          <w:rFonts w:ascii="Theinhardt Regular" w:hAnsi="Theinhardt Regular"/>
          <w:spacing w:val="26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den</w:t>
      </w:r>
      <w:r>
        <w:rPr>
          <w:rFonts w:ascii="Theinhardt Regular" w:hAnsi="Theinhardt Regular"/>
          <w:spacing w:val="25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hohen</w:t>
      </w:r>
      <w:r>
        <w:rPr>
          <w:rFonts w:ascii="Theinhardt Regular" w:hAnsi="Theinhardt Regular"/>
          <w:spacing w:val="26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Eigenversor-</w:t>
      </w:r>
      <w:r>
        <w:rPr>
          <w:rFonts w:ascii="Theinhardt Regular" w:hAnsi="Theinhardt Regular"/>
          <w:spacing w:val="29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gungsgrad</w:t>
      </w:r>
      <w:r>
        <w:rPr>
          <w:rFonts w:ascii="Theinhardt Regular" w:hAnsi="Theinhardt Regular"/>
          <w:spacing w:val="13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verdient</w:t>
      </w:r>
      <w:r>
        <w:rPr>
          <w:rFonts w:ascii="Theinhardt Regular" w:hAnsi="Theinhardt Regular"/>
          <w:spacing w:val="13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der</w:t>
      </w:r>
      <w:r>
        <w:rPr>
          <w:rFonts w:ascii="Theinhardt Regular" w:hAnsi="Theinhardt Regular"/>
          <w:spacing w:val="13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Hof</w:t>
      </w:r>
      <w:r>
        <w:rPr>
          <w:rFonts w:ascii="Theinhardt Regular" w:hAnsi="Theinhardt Regular"/>
          <w:spacing w:val="13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Hinter</w:t>
      </w:r>
      <w:r>
        <w:rPr>
          <w:rFonts w:ascii="Theinhardt Regular" w:hAnsi="Theinhardt Regular"/>
          <w:spacing w:val="13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Musegg</w:t>
      </w:r>
      <w:r>
        <w:rPr>
          <w:rFonts w:ascii="Theinhardt Regular" w:hAnsi="Theinhardt Regular"/>
          <w:spacing w:val="38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den</w:t>
      </w:r>
      <w:r>
        <w:rPr>
          <w:rFonts w:ascii="Theinhardt Regular" w:hAnsi="Theinhardt Regular"/>
          <w:spacing w:val="16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2.</w:t>
      </w:r>
      <w:r>
        <w:rPr>
          <w:rFonts w:ascii="Theinhardt Regular" w:hAnsi="Theinhardt Regular"/>
          <w:spacing w:val="5"/>
          <w:sz w:val="18"/>
        </w:rPr>
        <w:t> </w:t>
      </w:r>
      <w:r>
        <w:rPr>
          <w:rFonts w:ascii="Theinhardt Regular" w:hAnsi="Theinhardt Regular"/>
          <w:sz w:val="18"/>
        </w:rPr>
        <w:t>Platz</w:t>
      </w:r>
      <w:r>
        <w:rPr>
          <w:rFonts w:ascii="Theinhardt Regular" w:hAnsi="Theinhardt Regular"/>
          <w:spacing w:val="16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des</w:t>
      </w:r>
      <w:r>
        <w:rPr>
          <w:rFonts w:ascii="Theinhardt Regular" w:hAnsi="Theinhardt Regular"/>
          <w:spacing w:val="16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PlusEnergieBau-Solarprei-</w:t>
      </w:r>
      <w:r>
        <w:rPr>
          <w:rFonts w:ascii="Theinhardt Regular" w:hAnsi="Theinhardt Regular"/>
          <w:spacing w:val="31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ses </w:t>
      </w:r>
      <w:r>
        <w:rPr>
          <w:rFonts w:ascii="Theinhardt Regular" w:hAnsi="Theinhardt Regular"/>
          <w:spacing w:val="-1"/>
          <w:sz w:val="18"/>
        </w:rPr>
        <w:t>2016.</w:t>
      </w:r>
      <w:r>
        <w:rPr>
          <w:rFonts w:ascii="Theinhardt Regular" w:hAnsi="Theinhardt Regular"/>
          <w:sz w:val="18"/>
        </w:rPr>
      </w:r>
    </w:p>
    <w:p>
      <w:pPr>
        <w:pStyle w:val="BodyText"/>
        <w:spacing w:line="234" w:lineRule="exact" w:before="21"/>
        <w:ind w:right="0"/>
        <w:jc w:val="left"/>
        <w:rPr>
          <w:i w:val="0"/>
        </w:rPr>
      </w:pPr>
      <w:r>
        <w:rPr>
          <w:i w:val="0"/>
        </w:rPr>
        <w:br w:type="column"/>
      </w:r>
      <w:r>
        <w:rPr>
          <w:spacing w:val="-2"/>
        </w:rPr>
        <w:t>le bâtiment </w:t>
      </w:r>
      <w:r>
        <w:rPr>
          <w:spacing w:val="-1"/>
        </w:rPr>
        <w:t>en</w:t>
      </w:r>
      <w:r>
        <w:rPr>
          <w:spacing w:val="-2"/>
        </w:rPr>
        <w:t> fonction des </w:t>
      </w:r>
      <w:r>
        <w:rPr>
          <w:spacing w:val="-1"/>
        </w:rPr>
        <w:t>besoins.</w:t>
      </w:r>
      <w:r>
        <w:rPr>
          <w:i w:val="0"/>
        </w:rPr>
      </w:r>
    </w:p>
    <w:p>
      <w:pPr>
        <w:pStyle w:val="BodyText"/>
        <w:spacing w:line="232" w:lineRule="auto" w:before="2"/>
        <w:ind w:right="0" w:firstLine="226"/>
        <w:jc w:val="both"/>
        <w:rPr>
          <w:i w:val="0"/>
        </w:rPr>
      </w:pPr>
      <w:r>
        <w:rPr>
          <w:spacing w:val="-3"/>
        </w:rPr>
        <w:t>La</w:t>
      </w:r>
      <w:r>
        <w:rPr>
          <w:spacing w:val="9"/>
        </w:rPr>
        <w:t> </w:t>
      </w:r>
      <w:r>
        <w:rPr>
          <w:spacing w:val="-3"/>
        </w:rPr>
        <w:t>société</w:t>
      </w:r>
      <w:r>
        <w:rPr>
          <w:spacing w:val="9"/>
        </w:rPr>
        <w:t> </w:t>
      </w:r>
      <w:r>
        <w:rPr/>
        <w:t>à</w:t>
      </w:r>
      <w:r>
        <w:rPr>
          <w:spacing w:val="9"/>
        </w:rPr>
        <w:t> </w:t>
      </w:r>
      <w:r>
        <w:rPr>
          <w:spacing w:val="-1"/>
        </w:rPr>
        <w:t>2’000</w:t>
      </w:r>
      <w:r>
        <w:rPr>
          <w:spacing w:val="9"/>
        </w:rPr>
        <w:t> </w:t>
      </w:r>
      <w:r>
        <w:rPr>
          <w:spacing w:val="-1"/>
        </w:rPr>
        <w:t>watts</w:t>
      </w:r>
      <w:r>
        <w:rPr>
          <w:spacing w:val="9"/>
        </w:rPr>
        <w:t> </w:t>
      </w:r>
      <w:r>
        <w:rPr>
          <w:spacing w:val="-1"/>
        </w:rPr>
        <w:t>visant</w:t>
      </w:r>
      <w:r>
        <w:rPr>
          <w:spacing w:val="9"/>
        </w:rPr>
        <w:t> </w:t>
      </w:r>
      <w:r>
        <w:rPr/>
        <w:t>à</w:t>
      </w:r>
      <w:r>
        <w:rPr>
          <w:spacing w:val="9"/>
        </w:rPr>
        <w:t> </w:t>
      </w:r>
      <w:r>
        <w:rPr>
          <w:spacing w:val="-2"/>
        </w:rPr>
        <w:t>produi-</w:t>
      </w:r>
      <w:r>
        <w:rPr>
          <w:spacing w:val="33"/>
        </w:rPr>
        <w:t> </w:t>
      </w:r>
      <w:r>
        <w:rPr>
          <w:spacing w:val="-2"/>
        </w:rPr>
        <w:t>re,</w:t>
      </w:r>
      <w:r>
        <w:rPr>
          <w:spacing w:val="-4"/>
        </w:rPr>
        <w:t> </w:t>
      </w:r>
      <w:r>
        <w:rPr>
          <w:spacing w:val="-3"/>
        </w:rPr>
        <w:t>stocker</w:t>
      </w:r>
      <w:r>
        <w:rPr>
          <w:spacing w:val="4"/>
        </w:rPr>
        <w:t> </w:t>
      </w:r>
      <w:r>
        <w:rPr>
          <w:spacing w:val="-1"/>
        </w:rPr>
        <w:t>et</w:t>
      </w:r>
      <w:r>
        <w:rPr>
          <w:spacing w:val="4"/>
        </w:rPr>
        <w:t> </w:t>
      </w:r>
      <w:r>
        <w:rPr>
          <w:spacing w:val="-2"/>
        </w:rPr>
        <w:t>utiliser</w:t>
      </w:r>
      <w:r>
        <w:rPr>
          <w:spacing w:val="4"/>
        </w:rPr>
        <w:t> </w:t>
      </w:r>
      <w:r>
        <w:rPr>
          <w:spacing w:val="-2"/>
        </w:rPr>
        <w:t>efficacement</w:t>
      </w:r>
      <w:r>
        <w:rPr>
          <w:spacing w:val="4"/>
        </w:rPr>
        <w:t> </w:t>
      </w:r>
      <w:r>
        <w:rPr>
          <w:spacing w:val="-2"/>
        </w:rPr>
        <w:t>le</w:t>
      </w:r>
      <w:r>
        <w:rPr>
          <w:spacing w:val="4"/>
        </w:rPr>
        <w:t> </w:t>
      </w:r>
      <w:r>
        <w:rPr>
          <w:spacing w:val="-2"/>
        </w:rPr>
        <w:t>courant</w:t>
      </w:r>
      <w:r>
        <w:rPr>
          <w:spacing w:val="48"/>
        </w:rPr>
        <w:t> </w:t>
      </w:r>
      <w:r>
        <w:rPr>
          <w:spacing w:val="-2"/>
        </w:rPr>
        <w:t>enthousiasme</w:t>
      </w:r>
      <w:r>
        <w:rPr>
          <w:spacing w:val="15"/>
        </w:rPr>
        <w:t> </w:t>
      </w:r>
      <w:r>
        <w:rPr>
          <w:spacing w:val="-2"/>
        </w:rPr>
        <w:t>les</w:t>
      </w:r>
      <w:r>
        <w:rPr>
          <w:spacing w:val="15"/>
        </w:rPr>
        <w:t> </w:t>
      </w:r>
      <w:r>
        <w:rPr>
          <w:spacing w:val="-1"/>
        </w:rPr>
        <w:t>classes,</w:t>
      </w:r>
      <w:r>
        <w:rPr>
          <w:spacing w:val="8"/>
        </w:rPr>
        <w:t> </w:t>
      </w:r>
      <w:r>
        <w:rPr>
          <w:spacing w:val="-2"/>
        </w:rPr>
        <w:t>groupes</w:t>
      </w:r>
      <w:r>
        <w:rPr>
          <w:spacing w:val="15"/>
        </w:rPr>
        <w:t> </w:t>
      </w:r>
      <w:r>
        <w:rPr>
          <w:spacing w:val="-2"/>
        </w:rPr>
        <w:t>professi-</w:t>
      </w:r>
      <w:r>
        <w:rPr>
          <w:spacing w:val="35"/>
        </w:rPr>
        <w:t> </w:t>
      </w:r>
      <w:r>
        <w:rPr>
          <w:spacing w:val="-2"/>
        </w:rPr>
        <w:t>onnels</w:t>
      </w:r>
      <w:r>
        <w:rPr>
          <w:spacing w:val="11"/>
        </w:rPr>
        <w:t> </w:t>
      </w:r>
      <w:r>
        <w:rPr>
          <w:spacing w:val="-1"/>
        </w:rPr>
        <w:t>et</w:t>
      </w:r>
      <w:r>
        <w:rPr>
          <w:spacing w:val="11"/>
        </w:rPr>
        <w:t> </w:t>
      </w:r>
      <w:r>
        <w:rPr>
          <w:spacing w:val="-2"/>
        </w:rPr>
        <w:t>visiteurs</w:t>
      </w:r>
      <w:r>
        <w:rPr>
          <w:spacing w:val="11"/>
        </w:rPr>
        <w:t> </w:t>
      </w:r>
      <w:r>
        <w:rPr>
          <w:spacing w:val="-2"/>
        </w:rPr>
        <w:t>de</w:t>
      </w:r>
      <w:r>
        <w:rPr>
          <w:spacing w:val="11"/>
        </w:rPr>
        <w:t> </w:t>
      </w:r>
      <w:r>
        <w:rPr>
          <w:spacing w:val="-2"/>
        </w:rPr>
        <w:t>l’auberge</w:t>
      </w:r>
      <w:r>
        <w:rPr>
          <w:spacing w:val="11"/>
        </w:rPr>
        <w:t> </w:t>
      </w:r>
      <w:r>
        <w:rPr>
          <w:spacing w:val="-2"/>
        </w:rPr>
        <w:t>estivale.</w:t>
      </w:r>
      <w:r>
        <w:rPr>
          <w:spacing w:val="4"/>
        </w:rPr>
        <w:t> </w:t>
      </w:r>
      <w:r>
        <w:rPr>
          <w:spacing w:val="-1"/>
        </w:rPr>
        <w:t>Sur</w:t>
      </w:r>
      <w:r>
        <w:rPr>
          <w:spacing w:val="44"/>
        </w:rPr>
        <w:t> </w:t>
      </w:r>
      <w:r>
        <w:rPr>
          <w:spacing w:val="-2"/>
        </w:rPr>
        <w:t>place,</w:t>
      </w:r>
      <w:r>
        <w:rPr>
          <w:spacing w:val="16"/>
        </w:rPr>
        <w:t> </w:t>
      </w:r>
      <w:r>
        <w:rPr>
          <w:spacing w:val="-2"/>
        </w:rPr>
        <w:t>des</w:t>
      </w:r>
      <w:r>
        <w:rPr>
          <w:spacing w:val="23"/>
        </w:rPr>
        <w:t> </w:t>
      </w:r>
      <w:r>
        <w:rPr>
          <w:spacing w:val="-2"/>
        </w:rPr>
        <w:t>bornes</w:t>
      </w:r>
      <w:r>
        <w:rPr>
          <w:spacing w:val="23"/>
        </w:rPr>
        <w:t> </w:t>
      </w:r>
      <w:r>
        <w:rPr>
          <w:spacing w:val="-1"/>
        </w:rPr>
        <w:t>et</w:t>
      </w:r>
      <w:r>
        <w:rPr>
          <w:spacing w:val="23"/>
        </w:rPr>
        <w:t> </w:t>
      </w:r>
      <w:r>
        <w:rPr>
          <w:spacing w:val="-2"/>
        </w:rPr>
        <w:t>une</w:t>
      </w:r>
      <w:r>
        <w:rPr>
          <w:spacing w:val="23"/>
        </w:rPr>
        <w:t> </w:t>
      </w:r>
      <w:r>
        <w:rPr>
          <w:spacing w:val="-2"/>
        </w:rPr>
        <w:t>table</w:t>
      </w:r>
      <w:r>
        <w:rPr>
          <w:spacing w:val="23"/>
        </w:rPr>
        <w:t> </w:t>
      </w:r>
      <w:r>
        <w:rPr>
          <w:spacing w:val="-2"/>
        </w:rPr>
        <w:t>solaire</w:t>
      </w:r>
      <w:r>
        <w:rPr>
          <w:spacing w:val="23"/>
        </w:rPr>
        <w:t> </w:t>
      </w:r>
      <w:r>
        <w:rPr>
          <w:spacing w:val="-2"/>
        </w:rPr>
        <w:t>USB</w:t>
      </w:r>
      <w:r>
        <w:rPr>
          <w:spacing w:val="43"/>
        </w:rPr>
        <w:t> </w:t>
      </w:r>
      <w:r>
        <w:rPr>
          <w:spacing w:val="-1"/>
        </w:rPr>
        <w:t>pour</w:t>
      </w:r>
      <w:r>
        <w:rPr>
          <w:spacing w:val="30"/>
        </w:rPr>
        <w:t> </w:t>
      </w:r>
      <w:r>
        <w:rPr>
          <w:spacing w:val="-3"/>
        </w:rPr>
        <w:t>recharger</w:t>
      </w:r>
      <w:r>
        <w:rPr>
          <w:spacing w:val="31"/>
        </w:rPr>
        <w:t> </w:t>
      </w:r>
      <w:r>
        <w:rPr>
          <w:spacing w:val="-2"/>
        </w:rPr>
        <w:t>vélos</w:t>
      </w:r>
      <w:r>
        <w:rPr>
          <w:spacing w:val="30"/>
        </w:rPr>
        <w:t> </w:t>
      </w:r>
      <w:r>
        <w:rPr>
          <w:spacing w:val="-2"/>
        </w:rPr>
        <w:t>électriques</w:t>
      </w:r>
      <w:r>
        <w:rPr>
          <w:spacing w:val="31"/>
        </w:rPr>
        <w:t> </w:t>
      </w:r>
      <w:r>
        <w:rPr>
          <w:spacing w:val="-1"/>
        </w:rPr>
        <w:t>et</w:t>
      </w:r>
      <w:r>
        <w:rPr>
          <w:spacing w:val="31"/>
        </w:rPr>
        <w:t> </w:t>
      </w:r>
      <w:r>
        <w:rPr/>
        <w:t>portab-</w:t>
      </w:r>
      <w:r>
        <w:rPr>
          <w:spacing w:val="29"/>
        </w:rPr>
        <w:t> </w:t>
      </w:r>
      <w:r>
        <w:rPr>
          <w:spacing w:val="-2"/>
        </w:rPr>
        <w:t>les</w:t>
      </w:r>
      <w:r>
        <w:rPr>
          <w:spacing w:val="17"/>
        </w:rPr>
        <w:t> </w:t>
      </w:r>
      <w:r>
        <w:rPr>
          <w:spacing w:val="-2"/>
        </w:rPr>
        <w:t>permettent</w:t>
      </w:r>
      <w:r>
        <w:rPr>
          <w:spacing w:val="17"/>
        </w:rPr>
        <w:t> </w:t>
      </w:r>
      <w:r>
        <w:rPr>
          <w:spacing w:val="-3"/>
        </w:rPr>
        <w:t>d’expérimenter</w:t>
      </w:r>
      <w:r>
        <w:rPr>
          <w:spacing w:val="17"/>
        </w:rPr>
        <w:t> </w:t>
      </w:r>
      <w:r>
        <w:rPr>
          <w:spacing w:val="-2"/>
        </w:rPr>
        <w:t>les</w:t>
      </w:r>
      <w:r>
        <w:rPr>
          <w:spacing w:val="17"/>
        </w:rPr>
        <w:t> </w:t>
      </w:r>
      <w:r>
        <w:rPr>
          <w:spacing w:val="-2"/>
        </w:rPr>
        <w:t>atouts</w:t>
      </w:r>
      <w:r>
        <w:rPr>
          <w:spacing w:val="17"/>
        </w:rPr>
        <w:t> </w:t>
      </w:r>
      <w:r>
        <w:rPr>
          <w:spacing w:val="-2"/>
        </w:rPr>
        <w:t>de</w:t>
      </w:r>
      <w:r>
        <w:rPr>
          <w:spacing w:val="43"/>
        </w:rPr>
        <w:t> </w:t>
      </w:r>
      <w:r>
        <w:rPr>
          <w:spacing w:val="-3"/>
        </w:rPr>
        <w:t>l’énergie</w:t>
      </w:r>
      <w:r>
        <w:rPr>
          <w:spacing w:val="-2"/>
        </w:rPr>
        <w:t> solaire.</w:t>
      </w:r>
      <w:r>
        <w:rPr>
          <w:i w:val="0"/>
        </w:rPr>
      </w:r>
    </w:p>
    <w:p>
      <w:pPr>
        <w:pStyle w:val="BodyText"/>
        <w:spacing w:line="232" w:lineRule="auto"/>
        <w:ind w:right="0" w:firstLine="226"/>
        <w:jc w:val="both"/>
        <w:rPr>
          <w:i w:val="0"/>
        </w:rPr>
      </w:pPr>
      <w:r>
        <w:rPr>
          <w:spacing w:val="-2"/>
        </w:rPr>
        <w:t>Pour</w:t>
      </w:r>
      <w:r>
        <w:rPr>
          <w:spacing w:val="-28"/>
        </w:rPr>
        <w:t> </w:t>
      </w:r>
      <w:r>
        <w:rPr>
          <w:spacing w:val="-4"/>
        </w:rPr>
        <w:t>c</w:t>
      </w:r>
      <w:r>
        <w:rPr>
          <w:spacing w:val="21"/>
        </w:rPr>
        <w:t>e</w:t>
      </w:r>
      <w:r>
        <w:rPr>
          <w:spacing w:val="-4"/>
        </w:rPr>
        <w:t>c</w:t>
      </w:r>
      <w:r>
        <w:rPr>
          <w:spacing w:val="-1"/>
        </w:rPr>
        <w:t>o</w:t>
      </w:r>
      <w:r>
        <w:rPr>
          <w:spacing w:val="-4"/>
        </w:rPr>
        <w:t>nc</w:t>
      </w:r>
      <w:r>
        <w:rPr>
          <w:spacing w:val="-2"/>
        </w:rPr>
        <w:t>ep</w:t>
      </w:r>
      <w:r>
        <w:rPr/>
        <w:t>t</w:t>
      </w:r>
      <w:r>
        <w:rPr>
          <w:spacing w:val="-28"/>
        </w:rPr>
        <w:t> </w:t>
      </w:r>
      <w:r>
        <w:rPr>
          <w:spacing w:val="-3"/>
        </w:rPr>
        <w:t>énergétique</w:t>
      </w:r>
      <w:r>
        <w:rPr>
          <w:spacing w:val="-28"/>
        </w:rPr>
        <w:t> </w:t>
      </w:r>
      <w:r>
        <w:rPr>
          <w:spacing w:val="-2"/>
        </w:rPr>
        <w:t>global</w:t>
      </w:r>
      <w:r>
        <w:rPr>
          <w:spacing w:val="-28"/>
        </w:rPr>
        <w:t> </w:t>
      </w:r>
      <w:r>
        <w:rPr>
          <w:spacing w:val="-1"/>
        </w:rPr>
        <w:t>et</w:t>
      </w:r>
      <w:r>
        <w:rPr>
          <w:spacing w:val="-28"/>
        </w:rPr>
        <w:t> </w:t>
      </w:r>
      <w:r>
        <w:rPr>
          <w:spacing w:val="-2"/>
        </w:rPr>
        <w:t>inno-</w:t>
      </w:r>
      <w:r>
        <w:rPr>
          <w:spacing w:val="31"/>
        </w:rPr>
        <w:t> </w:t>
      </w:r>
      <w:r>
        <w:rPr>
          <w:spacing w:val="-1"/>
        </w:rPr>
        <w:t>vant</w:t>
      </w:r>
      <w:r>
        <w:rPr>
          <w:spacing w:val="-16"/>
        </w:rPr>
        <w:t> </w:t>
      </w:r>
      <w:r>
        <w:rPr>
          <w:spacing w:val="-1"/>
        </w:rPr>
        <w:t>ainsi</w:t>
      </w:r>
      <w:r>
        <w:rPr>
          <w:spacing w:val="-16"/>
        </w:rPr>
        <w:t> </w:t>
      </w:r>
      <w:r>
        <w:rPr>
          <w:spacing w:val="-2"/>
        </w:rPr>
        <w:t>que</w:t>
      </w:r>
      <w:r>
        <w:rPr>
          <w:spacing w:val="-16"/>
        </w:rPr>
        <w:t> </w:t>
      </w:r>
      <w:r>
        <w:rPr>
          <w:spacing w:val="-1"/>
        </w:rPr>
        <w:t>pour</w:t>
      </w:r>
      <w:r>
        <w:rPr>
          <w:spacing w:val="-16"/>
        </w:rPr>
        <w:t> </w:t>
      </w:r>
      <w:r>
        <w:rPr>
          <w:spacing w:val="-2"/>
        </w:rPr>
        <w:t>le</w:t>
      </w:r>
      <w:r>
        <w:rPr>
          <w:spacing w:val="-16"/>
        </w:rPr>
        <w:t> </w:t>
      </w:r>
      <w:r>
        <w:rPr>
          <w:spacing w:val="-1"/>
        </w:rPr>
        <w:t>niveau</w:t>
      </w:r>
      <w:r>
        <w:rPr>
          <w:spacing w:val="-16"/>
        </w:rPr>
        <w:t> </w:t>
      </w:r>
      <w:r>
        <w:rPr>
          <w:spacing w:val="-2"/>
        </w:rPr>
        <w:t>d‘autoproduction</w:t>
      </w:r>
      <w:r>
        <w:rPr>
          <w:spacing w:val="22"/>
        </w:rPr>
        <w:t> </w:t>
      </w:r>
      <w:r>
        <w:rPr>
          <w:spacing w:val="-3"/>
        </w:rPr>
        <w:t>élevé,</w:t>
      </w:r>
      <w:r>
        <w:rPr>
          <w:spacing w:val="-13"/>
        </w:rPr>
        <w:t> </w:t>
      </w:r>
      <w:r>
        <w:rPr/>
        <w:t>la</w:t>
      </w:r>
      <w:r>
        <w:rPr>
          <w:spacing w:val="-6"/>
        </w:rPr>
        <w:t> </w:t>
      </w:r>
      <w:r>
        <w:rPr>
          <w:spacing w:val="-2"/>
        </w:rPr>
        <w:t>ferme</w:t>
      </w:r>
      <w:r>
        <w:rPr>
          <w:spacing w:val="-6"/>
        </w:rPr>
        <w:t> </w:t>
      </w:r>
      <w:r>
        <w:rPr>
          <w:spacing w:val="-2"/>
        </w:rPr>
        <w:t>Hinter-Musegg</w:t>
      </w:r>
      <w:r>
        <w:rPr>
          <w:spacing w:val="-6"/>
        </w:rPr>
        <w:t> </w:t>
      </w:r>
      <w:r>
        <w:rPr>
          <w:spacing w:val="-2"/>
        </w:rPr>
        <w:t>obtient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>
          <w:spacing w:val="-2"/>
        </w:rPr>
        <w:t>deu-</w:t>
      </w:r>
      <w:r>
        <w:rPr>
          <w:spacing w:val="31"/>
        </w:rPr>
        <w:t> </w:t>
      </w:r>
      <w:r>
        <w:rPr>
          <w:spacing w:val="-3"/>
        </w:rPr>
        <w:t>xième</w:t>
      </w:r>
      <w:r>
        <w:rPr>
          <w:spacing w:val="-2"/>
        </w:rPr>
        <w:t> place </w:t>
      </w:r>
      <w:r>
        <w:rPr/>
        <w:t>du</w:t>
      </w:r>
      <w:r>
        <w:rPr>
          <w:spacing w:val="-2"/>
        </w:rPr>
        <w:t> </w:t>
      </w:r>
      <w:r>
        <w:rPr>
          <w:spacing w:val="-1"/>
        </w:rPr>
        <w:t>Prix</w:t>
      </w:r>
      <w:r>
        <w:rPr>
          <w:spacing w:val="-2"/>
        </w:rPr>
        <w:t> Solaire BEP </w:t>
      </w:r>
      <w:r>
        <w:rPr>
          <w:spacing w:val="-1"/>
        </w:rPr>
        <w:t>2016.</w:t>
      </w:r>
      <w:r>
        <w:rPr>
          <w:i w:val="0"/>
        </w:rPr>
      </w:r>
    </w:p>
    <w:p>
      <w:pPr>
        <w:spacing w:line="140" w:lineRule="exact" w:before="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br w:type="column"/>
      </w:r>
      <w:r>
        <w:rPr>
          <w:rFonts w:ascii="Theinhardt Bold"/>
          <w:b/>
          <w:spacing w:val="1"/>
          <w:sz w:val="14"/>
        </w:rPr>
        <w:t>Bauherrschaft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und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2"/>
          <w:sz w:val="14"/>
        </w:rPr>
        <w:t>Standort: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06" w:right="811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Stiftung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Kultur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und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Lebensraum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Musegg</w:t>
      </w:r>
      <w:r>
        <w:rPr>
          <w:rFonts w:ascii="Theinhardt Regular"/>
          <w:spacing w:val="32"/>
          <w:sz w:val="14"/>
        </w:rPr>
        <w:t> </w:t>
      </w:r>
      <w:r>
        <w:rPr>
          <w:rFonts w:ascii="Theinhardt Regular"/>
          <w:spacing w:val="1"/>
          <w:sz w:val="14"/>
        </w:rPr>
        <w:t>Pia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Fassbind,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Diebold-Schilling-Strasse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13</w:t>
      </w:r>
      <w:r>
        <w:rPr>
          <w:rFonts w:ascii="Theinhardt Regular"/>
          <w:spacing w:val="68"/>
          <w:sz w:val="14"/>
        </w:rPr>
        <w:t> </w:t>
      </w:r>
      <w:r>
        <w:rPr>
          <w:rFonts w:ascii="Theinhardt Regular"/>
          <w:spacing w:val="2"/>
          <w:sz w:val="14"/>
        </w:rPr>
        <w:t>6004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Luzern</w:t>
      </w:r>
    </w:p>
    <w:p>
      <w:pPr>
        <w:spacing w:line="167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079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3"/>
          <w:sz w:val="14"/>
        </w:rPr>
        <w:t>475</w:t>
      </w:r>
      <w:r>
        <w:rPr>
          <w:rFonts w:ascii="Theinhardt Regular"/>
          <w:sz w:val="14"/>
        </w:rPr>
        <w:t> 58 4</w:t>
      </w:r>
      <w:hyperlink r:id="rId7">
        <w:r>
          <w:rPr>
            <w:rFonts w:ascii="Theinhardt Regular"/>
            <w:sz w:val="14"/>
          </w:rPr>
          <w:t>3, </w:t>
        </w:r>
        <w:r>
          <w:rPr>
            <w:rFonts w:ascii="Theinhardt Regular"/>
            <w:spacing w:val="1"/>
            <w:sz w:val="14"/>
          </w:rPr>
          <w:t>kontakt@hinter-musegg.ch</w:t>
        </w:r>
      </w:hyperlink>
    </w:p>
    <w:p>
      <w:pPr>
        <w:spacing w:line="172" w:lineRule="exact" w:before="35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Architektur: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06" w:right="811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2"/>
          <w:sz w:val="14"/>
        </w:rPr>
        <w:t>Architekturbüro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Iwan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Bühler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GmbH</w:t>
      </w:r>
      <w:r>
        <w:rPr>
          <w:rFonts w:ascii="Theinhardt Regular" w:hAnsi="Theinhardt Regular"/>
          <w:spacing w:val="29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Geissensteinring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6"/>
          <w:sz w:val="14"/>
        </w:rPr>
        <w:t>41,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6005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Luzern</w:t>
      </w:r>
    </w:p>
    <w:p>
      <w:pPr>
        <w:spacing w:line="167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041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367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50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80</w:t>
      </w:r>
    </w:p>
    <w:p>
      <w:pPr>
        <w:spacing w:line="172" w:lineRule="exact" w:before="35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Energiekonzept: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06" w:right="352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Walter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Fassbind,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Diebold-Schilling-Strasse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13</w:t>
      </w:r>
      <w:r>
        <w:rPr>
          <w:rFonts w:ascii="Theinhardt Regular"/>
          <w:spacing w:val="64"/>
          <w:sz w:val="14"/>
        </w:rPr>
        <w:t> </w:t>
      </w:r>
      <w:r>
        <w:rPr>
          <w:rFonts w:ascii="Theinhardt Regular"/>
          <w:spacing w:val="2"/>
          <w:sz w:val="14"/>
        </w:rPr>
        <w:t>6004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Luzern</w:t>
      </w:r>
    </w:p>
    <w:p>
      <w:pPr>
        <w:spacing w:line="167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079</w:t>
      </w:r>
      <w:r>
        <w:rPr>
          <w:rFonts w:ascii="Theinhardt Regular"/>
          <w:sz w:val="14"/>
        </w:rPr>
        <w:t> 356 69 </w:t>
      </w:r>
      <w:r>
        <w:rPr>
          <w:rFonts w:ascii="Theinhardt Regular"/>
          <w:spacing w:val="-1"/>
          <w:sz w:val="14"/>
        </w:rPr>
        <w:t>79</w:t>
      </w:r>
    </w:p>
    <w:p>
      <w:pPr>
        <w:spacing w:line="172" w:lineRule="exact" w:before="35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PV-Anlage: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BE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Netz</w:t>
      </w:r>
      <w:r>
        <w:rPr>
          <w:rFonts w:ascii="Theinhardt Regular"/>
          <w:sz w:val="14"/>
        </w:rPr>
        <w:t> AG</w:t>
      </w:r>
    </w:p>
    <w:p>
      <w:pPr>
        <w:spacing w:line="160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Industriestrasse</w:t>
      </w:r>
      <w:r>
        <w:rPr>
          <w:rFonts w:ascii="Theinhardt Regular"/>
          <w:sz w:val="14"/>
        </w:rPr>
        <w:t> 4, </w:t>
      </w:r>
      <w:r>
        <w:rPr>
          <w:rFonts w:ascii="Theinhardt Regular"/>
          <w:spacing w:val="1"/>
          <w:sz w:val="14"/>
        </w:rPr>
        <w:t>6030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Ebikon</w:t>
      </w:r>
    </w:p>
    <w:p>
      <w:pPr>
        <w:spacing w:line="172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041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319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00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00</w:t>
      </w:r>
      <w:hyperlink r:id="rId8">
        <w:r>
          <w:rPr>
            <w:rFonts w:ascii="Theinhardt Regular"/>
            <w:spacing w:val="1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info@benetz.ch</w:t>
        </w:r>
      </w:hyperlink>
    </w:p>
    <w:p>
      <w:pPr>
        <w:spacing w:line="172" w:lineRule="exact" w:before="35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Holzbau: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06" w:right="120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schaerholzbau</w:t>
      </w:r>
      <w:r>
        <w:rPr>
          <w:rFonts w:ascii="Theinhardt Regular" w:hAnsi="Theinhardt Regular"/>
          <w:sz w:val="14"/>
        </w:rPr>
        <w:t> ag, </w:t>
      </w:r>
      <w:r>
        <w:rPr>
          <w:rFonts w:ascii="Theinhardt Regular" w:hAnsi="Theinhardt Regular"/>
          <w:spacing w:val="2"/>
          <w:sz w:val="14"/>
        </w:rPr>
        <w:t>Kreuzmatte</w:t>
      </w:r>
      <w:r>
        <w:rPr>
          <w:rFonts w:ascii="Theinhardt Regular" w:hAnsi="Theinhardt Regular"/>
          <w:sz w:val="14"/>
        </w:rPr>
        <w:t> 1</w:t>
      </w:r>
      <w:r>
        <w:rPr>
          <w:rFonts w:ascii="Theinhardt Regular" w:hAnsi="Theinhardt Regular"/>
          <w:spacing w:val="36"/>
          <w:sz w:val="14"/>
        </w:rPr>
        <w:t> </w:t>
      </w:r>
      <w:r>
        <w:rPr>
          <w:rFonts w:ascii="Theinhardt Regular" w:hAnsi="Theinhardt Regular"/>
          <w:spacing w:val="-5"/>
          <w:sz w:val="14"/>
        </w:rPr>
        <w:t>6147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Altbüron</w:t>
      </w:r>
    </w:p>
    <w:p>
      <w:pPr>
        <w:spacing w:line="167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062 </w:t>
      </w:r>
      <w:r>
        <w:rPr>
          <w:rFonts w:ascii="Theinhardt Regular"/>
          <w:spacing w:val="-5"/>
          <w:sz w:val="14"/>
        </w:rPr>
        <w:t>917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70</w:t>
      </w:r>
      <w:r>
        <w:rPr>
          <w:rFonts w:ascii="Theinhardt Regular"/>
          <w:sz w:val="14"/>
        </w:rPr>
        <w:t> 20</w:t>
      </w:r>
      <w:hyperlink r:id="rId9">
        <w:r>
          <w:rPr>
            <w:rFonts w:ascii="Theinhardt Regular"/>
            <w:sz w:val="14"/>
          </w:rPr>
          <w:t>, </w:t>
        </w:r>
        <w:r>
          <w:rPr>
            <w:rFonts w:ascii="Theinhardt Regular"/>
            <w:spacing w:val="2"/>
            <w:sz w:val="14"/>
          </w:rPr>
          <w:t>office@schaerholzbau.ch</w:t>
        </w:r>
      </w:hyperlink>
    </w:p>
    <w:p>
      <w:pPr>
        <w:spacing w:after="0" w:line="167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460" w:right="740"/>
          <w:cols w:num="3" w:equalWidth="0">
            <w:col w:w="3453" w:space="119"/>
            <w:col w:w="3453" w:space="119"/>
            <w:col w:w="3566"/>
          </w:cols>
        </w:sectPr>
      </w:pPr>
    </w:p>
    <w:p>
      <w:pPr>
        <w:spacing w:line="240" w:lineRule="auto" w:before="9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250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10"/>
        <w:rPr>
          <w:rFonts w:ascii="Theinhardt Regular" w:hAnsi="Theinhardt Regular" w:cs="Theinhardt Regular" w:eastAsia="Theinhardt Regular"/>
          <w:sz w:val="19"/>
          <w:szCs w:val="19"/>
        </w:rPr>
      </w:pPr>
    </w:p>
    <w:p>
      <w:pPr>
        <w:spacing w:before="7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sz w:val="14"/>
        </w:rPr>
        <w:t>44    </w:t>
      </w:r>
      <w:r>
        <w:rPr>
          <w:rFonts w:ascii="Theinhardt Heavy"/>
          <w:b/>
          <w:spacing w:val="7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</w:t>
      </w:r>
    </w:p>
    <w:p>
      <w:pPr>
        <w:spacing w:after="0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460" w:right="740"/>
        </w:sectPr>
      </w:pPr>
    </w:p>
    <w:p>
      <w:pPr>
        <w:spacing w:line="240" w:lineRule="auto" w:before="6"/>
        <w:rPr>
          <w:rFonts w:ascii="Theinhardt Regular" w:hAnsi="Theinhardt Regular" w:cs="Theinhardt Regular" w:eastAsia="Theinhardt Regular"/>
          <w:sz w:val="5"/>
          <w:szCs w:val="5"/>
        </w:rPr>
      </w:pPr>
    </w:p>
    <w:p>
      <w:pPr>
        <w:spacing w:line="200" w:lineRule="atLeast"/>
        <w:ind w:left="119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6674621" cy="3054096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4621" cy="3054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spacing w:before="6"/>
        <w:ind w:left="11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z w:val="14"/>
        </w:rPr>
        <w:t>1</w:t>
      </w:r>
      <w:r>
        <w:rPr>
          <w:rFonts w:ascii="Theinhardt Bold"/>
          <w:sz w:val="14"/>
        </w:rPr>
      </w: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3"/>
          <w:szCs w:val="3"/>
        </w:rPr>
      </w:pPr>
    </w:p>
    <w:p>
      <w:pPr>
        <w:pStyle w:val="Heading1"/>
        <w:tabs>
          <w:tab w:pos="3691" w:val="left" w:leader="none"/>
        </w:tabs>
        <w:spacing w:line="200" w:lineRule="atLeast"/>
        <w:ind w:right="0"/>
        <w:jc w:val="left"/>
      </w:pPr>
      <w:r>
        <w:rPr/>
        <w:drawing>
          <wp:inline distT="0" distB="0" distL="0" distR="0">
            <wp:extent cx="2133739" cy="1371600"/>
            <wp:effectExtent l="0" t="0" r="0" b="0"/>
            <wp:docPr id="3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739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/>
        <w:tab/>
      </w:r>
      <w:r>
        <w:rPr/>
        <w:drawing>
          <wp:inline distT="0" distB="0" distL="0" distR="0">
            <wp:extent cx="4373473" cy="2180748"/>
            <wp:effectExtent l="0" t="0" r="0" b="0"/>
            <wp:docPr id="5" name="image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3473" cy="2180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tabs>
          <w:tab w:pos="3691" w:val="left" w:leader="none"/>
        </w:tabs>
        <w:spacing w:before="10"/>
        <w:ind w:left="11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position w:val="1"/>
          <w:sz w:val="14"/>
        </w:rPr>
        <w:t>2</w:t>
        <w:tab/>
      </w:r>
      <w:r>
        <w:rPr>
          <w:rFonts w:ascii="Theinhardt Bold"/>
          <w:b/>
          <w:sz w:val="14"/>
        </w:rPr>
        <w:t>3</w:t>
      </w:r>
      <w:r>
        <w:rPr>
          <w:rFonts w:ascii="Theinhardt Bold"/>
          <w:sz w:val="14"/>
        </w:rPr>
      </w:r>
    </w:p>
    <w:p>
      <w:pPr>
        <w:pStyle w:val="Heading1"/>
        <w:tabs>
          <w:tab w:pos="3682" w:val="left" w:leader="none"/>
        </w:tabs>
        <w:spacing w:line="200" w:lineRule="atLeast"/>
        <w:ind w:left="115" w:right="0"/>
        <w:jc w:val="left"/>
      </w:pPr>
      <w:r>
        <w:rPr>
          <w:position w:val="2"/>
        </w:rPr>
        <w:drawing>
          <wp:inline distT="0" distB="0" distL="0" distR="0">
            <wp:extent cx="2104365" cy="1176337"/>
            <wp:effectExtent l="0" t="0" r="0" b="0"/>
            <wp:docPr id="7" name="image5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5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4365" cy="1176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position w:val="2"/>
        </w:rPr>
        <w:tab/>
      </w:r>
      <w:r>
        <w:rPr/>
        <w:drawing>
          <wp:inline distT="0" distB="0" distL="0" distR="0">
            <wp:extent cx="4397554" cy="3145536"/>
            <wp:effectExtent l="0" t="0" r="0" b="0"/>
            <wp:docPr id="9" name="image6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6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7554" cy="3145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tabs>
          <w:tab w:pos="3681" w:val="left" w:leader="none"/>
        </w:tabs>
        <w:spacing w:before="23"/>
        <w:ind w:left="114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z w:val="14"/>
        </w:rPr>
        <w:t>4</w:t>
        <w:tab/>
        <w:t>5</w:t>
      </w:r>
      <w:r>
        <w:rPr>
          <w:rFonts w:ascii="Theinhardt Bold"/>
          <w:sz w:val="14"/>
        </w:rPr>
      </w:r>
    </w:p>
    <w:p>
      <w:pPr>
        <w:spacing w:line="240" w:lineRule="auto" w:before="13"/>
        <w:rPr>
          <w:rFonts w:ascii="Theinhardt Bold" w:hAnsi="Theinhardt Bold" w:cs="Theinhardt Bold" w:eastAsia="Theinhardt Bold"/>
          <w:b/>
          <w:bCs/>
          <w:sz w:val="10"/>
          <w:szCs w:val="10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10"/>
          <w:szCs w:val="10"/>
        </w:rPr>
        <w:sectPr>
          <w:pgSz w:w="11910" w:h="16840"/>
          <w:pgMar w:top="860" w:bottom="280" w:left="740" w:right="440"/>
        </w:sectPr>
      </w:pPr>
    </w:p>
    <w:p>
      <w:pPr>
        <w:numPr>
          <w:ilvl w:val="0"/>
          <w:numId w:val="1"/>
        </w:numPr>
        <w:tabs>
          <w:tab w:pos="338" w:val="left" w:leader="none"/>
        </w:tabs>
        <w:spacing w:line="160" w:lineRule="exact" w:before="79"/>
        <w:ind w:left="33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z w:val="14"/>
        </w:rPr>
        <w:t>Die 564 </w:t>
      </w:r>
      <w:r>
        <w:rPr>
          <w:rFonts w:ascii="Theinhardt Bold" w:hAnsi="Theinhardt Bold"/>
          <w:b/>
          <w:spacing w:val="-1"/>
          <w:sz w:val="14"/>
        </w:rPr>
        <w:t>m</w:t>
      </w:r>
      <w:r>
        <w:rPr>
          <w:rFonts w:ascii="Theinhardt Bold" w:hAnsi="Theinhardt Bold"/>
          <w:b/>
          <w:spacing w:val="-1"/>
          <w:position w:val="5"/>
          <w:sz w:val="8"/>
        </w:rPr>
        <w:t>2</w:t>
      </w:r>
      <w:r>
        <w:rPr>
          <w:rFonts w:ascii="Theinhardt Bold" w:hAnsi="Theinhardt Bold"/>
          <w:b/>
          <w:spacing w:val="15"/>
          <w:position w:val="5"/>
          <w:sz w:val="8"/>
        </w:rPr>
        <w:t> </w:t>
      </w:r>
      <w:r>
        <w:rPr>
          <w:rFonts w:ascii="Theinhardt Bold" w:hAnsi="Theinhardt Bold"/>
          <w:b/>
          <w:spacing w:val="-1"/>
          <w:sz w:val="14"/>
        </w:rPr>
        <w:t>grosse</w:t>
      </w:r>
      <w:r>
        <w:rPr>
          <w:rFonts w:ascii="Theinhardt Bold" w:hAnsi="Theinhardt Bold"/>
          <w:b/>
          <w:sz w:val="14"/>
        </w:rPr>
        <w:t> und 91.8 kW </w:t>
      </w:r>
      <w:r>
        <w:rPr>
          <w:rFonts w:ascii="Theinhardt Bold" w:hAnsi="Theinhardt Bold"/>
          <w:b/>
          <w:spacing w:val="-1"/>
          <w:sz w:val="14"/>
        </w:rPr>
        <w:t>starke</w:t>
      </w:r>
      <w:r>
        <w:rPr>
          <w:rFonts w:ascii="Theinhardt Bold" w:hAnsi="Theinhardt Bold"/>
          <w:b/>
          <w:sz w:val="14"/>
        </w:rPr>
        <w:t> PV-Anla-</w:t>
      </w:r>
      <w:r>
        <w:rPr>
          <w:rFonts w:ascii="Theinhardt Bold" w:hAnsi="Theinhardt Bold"/>
          <w:b/>
          <w:spacing w:val="28"/>
          <w:sz w:val="14"/>
        </w:rPr>
        <w:t> </w:t>
      </w:r>
      <w:r>
        <w:rPr>
          <w:rFonts w:ascii="Theinhardt Bold" w:hAnsi="Theinhardt Bold"/>
          <w:b/>
          <w:sz w:val="14"/>
        </w:rPr>
        <w:t>ge</w:t>
      </w:r>
      <w:r>
        <w:rPr>
          <w:rFonts w:ascii="Theinhardt Bold" w:hAnsi="Theinhardt Bold"/>
          <w:b/>
          <w:spacing w:val="-1"/>
          <w:sz w:val="14"/>
        </w:rPr>
        <w:t> ist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vorbildlich </w:t>
      </w:r>
      <w:r>
        <w:rPr>
          <w:rFonts w:ascii="Theinhardt Bold" w:hAnsi="Theinhardt Bold"/>
          <w:b/>
          <w:sz w:val="14"/>
        </w:rPr>
        <w:t>ganzflächig integriert.</w:t>
      </w:r>
      <w:r>
        <w:rPr>
          <w:rFonts w:ascii="Theinhardt Bold" w:hAnsi="Theinhardt Bold"/>
          <w:sz w:val="14"/>
        </w:rPr>
      </w:r>
    </w:p>
    <w:p>
      <w:pPr>
        <w:spacing w:line="165" w:lineRule="exact" w:before="0"/>
        <w:ind w:left="33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Sie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erzeugt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jährlich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rund 76’500 kWh.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numPr>
          <w:ilvl w:val="0"/>
          <w:numId w:val="1"/>
        </w:numPr>
        <w:tabs>
          <w:tab w:pos="338" w:val="left" w:leader="none"/>
        </w:tabs>
        <w:spacing w:line="207" w:lineRule="auto" w:before="6"/>
        <w:ind w:left="337" w:right="101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Vor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dem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Umbau benötigte das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EFH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inkl.</w:t>
      </w:r>
      <w:r>
        <w:rPr>
          <w:rFonts w:ascii="Theinhardt Bold" w:hAnsi="Theinhardt Bold" w:cs="Theinhardt Bold" w:eastAsia="Theinhardt Bold"/>
          <w:b/>
          <w:bCs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Land-</w:t>
      </w:r>
      <w:r>
        <w:rPr>
          <w:rFonts w:ascii="Theinhardt Bold" w:hAnsi="Theinhardt Bold" w:cs="Theinhardt Bold" w:eastAsia="Theinhardt Bold"/>
          <w:b/>
          <w:bCs/>
          <w:spacing w:val="28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wirtschaftsbetrieb ca.</w:t>
      </w:r>
      <w:r>
        <w:rPr>
          <w:rFonts w:ascii="Theinhardt Bold" w:hAnsi="Theinhardt Bold" w:cs="Theinhardt Bold" w:eastAsia="Theinhardt Bold"/>
          <w:b/>
          <w:bCs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41’000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kWh/a.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numPr>
          <w:ilvl w:val="0"/>
          <w:numId w:val="1"/>
        </w:numPr>
        <w:tabs>
          <w:tab w:pos="338" w:val="left" w:leader="none"/>
        </w:tabs>
        <w:spacing w:line="172" w:lineRule="exact" w:before="71"/>
        <w:ind w:left="33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z w:val="14"/>
        </w:rPr>
        <w:br w:type="column"/>
        <w:t>Die perfekt integrierte </w:t>
      </w:r>
      <w:r>
        <w:rPr>
          <w:rFonts w:ascii="Theinhardt Bold"/>
          <w:b/>
          <w:spacing w:val="-1"/>
          <w:sz w:val="14"/>
        </w:rPr>
        <w:t>Ost-West-PV-Anlage.</w:t>
      </w:r>
      <w:r>
        <w:rPr>
          <w:rFonts w:ascii="Theinhardt Bold"/>
          <w:sz w:val="14"/>
        </w:rPr>
      </w:r>
    </w:p>
    <w:p>
      <w:pPr>
        <w:numPr>
          <w:ilvl w:val="0"/>
          <w:numId w:val="1"/>
        </w:numPr>
        <w:tabs>
          <w:tab w:pos="338" w:val="left" w:leader="none"/>
        </w:tabs>
        <w:spacing w:line="207" w:lineRule="auto" w:before="6"/>
        <w:ind w:left="33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z w:val="14"/>
        </w:rPr>
        <w:t>Der zum </w:t>
      </w:r>
      <w:r>
        <w:rPr>
          <w:rFonts w:ascii="Theinhardt Bold" w:hAnsi="Theinhardt Bold"/>
          <w:b/>
          <w:spacing w:val="-1"/>
          <w:sz w:val="14"/>
        </w:rPr>
        <w:t>Elektromobil</w:t>
      </w:r>
      <w:r>
        <w:rPr>
          <w:rFonts w:ascii="Theinhardt Bold" w:hAnsi="Theinhardt Bold"/>
          <w:b/>
          <w:sz w:val="14"/>
        </w:rPr>
        <w:t> umgebaute </w:t>
      </w:r>
      <w:r>
        <w:rPr>
          <w:rFonts w:ascii="Theinhardt Bold" w:hAnsi="Theinhardt Bold"/>
          <w:b/>
          <w:spacing w:val="-1"/>
          <w:sz w:val="14"/>
        </w:rPr>
        <w:t>Chevrolet</w:t>
      </w:r>
      <w:r>
        <w:rPr>
          <w:rFonts w:ascii="Theinhardt Bold" w:hAnsi="Theinhardt Bold"/>
          <w:b/>
          <w:spacing w:val="46"/>
          <w:sz w:val="14"/>
        </w:rPr>
        <w:t> </w:t>
      </w:r>
      <w:r>
        <w:rPr>
          <w:rFonts w:ascii="Theinhardt Bold" w:hAnsi="Theinhardt Bold"/>
          <w:b/>
          <w:sz w:val="14"/>
        </w:rPr>
        <w:t>verfügt über eine </w:t>
      </w:r>
      <w:r>
        <w:rPr>
          <w:rFonts w:ascii="Theinhardt Bold" w:hAnsi="Theinhardt Bold"/>
          <w:b/>
          <w:spacing w:val="-1"/>
          <w:sz w:val="14"/>
        </w:rPr>
        <w:t>Reichweite</w:t>
      </w:r>
      <w:r>
        <w:rPr>
          <w:rFonts w:ascii="Theinhardt Bold" w:hAnsi="Theinhardt Bold"/>
          <w:b/>
          <w:sz w:val="14"/>
        </w:rPr>
        <w:t> von ca.</w:t>
      </w:r>
      <w:r>
        <w:rPr>
          <w:rFonts w:ascii="Theinhardt Bold" w:hAnsi="Theinhardt Bold"/>
          <w:b/>
          <w:spacing w:val="-6"/>
          <w:sz w:val="14"/>
        </w:rPr>
        <w:t> </w:t>
      </w:r>
      <w:r>
        <w:rPr>
          <w:rFonts w:ascii="Theinhardt Bold" w:hAnsi="Theinhardt Bold"/>
          <w:b/>
          <w:sz w:val="14"/>
        </w:rPr>
        <w:t>200 km.</w:t>
      </w:r>
      <w:r>
        <w:rPr>
          <w:rFonts w:ascii="Theinhardt Bold" w:hAnsi="Theinhardt Bold"/>
          <w:b/>
          <w:spacing w:val="28"/>
          <w:sz w:val="14"/>
        </w:rPr>
        <w:t> </w:t>
      </w:r>
      <w:r>
        <w:rPr>
          <w:rFonts w:ascii="Theinhardt Bold" w:hAnsi="Theinhardt Bold"/>
          <w:b/>
          <w:sz w:val="14"/>
        </w:rPr>
        <w:t>Er </w:t>
      </w:r>
      <w:r>
        <w:rPr>
          <w:rFonts w:ascii="Theinhardt Bold" w:hAnsi="Theinhardt Bold"/>
          <w:b/>
          <w:spacing w:val="-1"/>
          <w:sz w:val="14"/>
        </w:rPr>
        <w:t>dient</w:t>
      </w:r>
      <w:r>
        <w:rPr>
          <w:rFonts w:ascii="Theinhardt Bold" w:hAnsi="Theinhardt Bold"/>
          <w:b/>
          <w:sz w:val="14"/>
        </w:rPr>
        <w:t> zu</w:t>
      </w:r>
      <w:r>
        <w:rPr>
          <w:rFonts w:ascii="Theinhardt Bold" w:hAnsi="Theinhardt Bold"/>
          <w:b/>
          <w:spacing w:val="-6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Transportzwecken</w:t>
      </w:r>
      <w:r>
        <w:rPr>
          <w:rFonts w:ascii="Theinhardt Bold" w:hAnsi="Theinhardt Bold"/>
          <w:b/>
          <w:sz w:val="14"/>
        </w:rPr>
        <w:t> sowie auch als</w:t>
      </w:r>
      <w:r>
        <w:rPr>
          <w:rFonts w:ascii="Theinhardt Bold" w:hAnsi="Theinhardt Bold"/>
          <w:b/>
          <w:spacing w:val="32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Stromspeicher</w:t>
      </w:r>
      <w:r>
        <w:rPr>
          <w:rFonts w:ascii="Theinhardt Bold" w:hAnsi="Theinhardt Bold"/>
          <w:b/>
          <w:sz w:val="14"/>
        </w:rPr>
        <w:t> und deckt im Gebäude</w:t>
      </w:r>
      <w:r>
        <w:rPr>
          <w:rFonts w:ascii="Theinhardt Bold" w:hAnsi="Theinhardt Bold"/>
          <w:sz w:val="14"/>
        </w:rPr>
      </w:r>
    </w:p>
    <w:p>
      <w:pPr>
        <w:spacing w:line="172" w:lineRule="exact" w:before="71"/>
        <w:ind w:left="33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br w:type="column"/>
      </w:r>
      <w:r>
        <w:rPr>
          <w:rFonts w:ascii="Theinhardt Bold"/>
          <w:b/>
          <w:sz w:val="14"/>
        </w:rPr>
        <w:t>Leistungsspitzen bis 7.2 </w:t>
      </w:r>
      <w:r>
        <w:rPr>
          <w:rFonts w:ascii="Theinhardt Bold"/>
          <w:b/>
          <w:spacing w:val="-3"/>
          <w:sz w:val="14"/>
        </w:rPr>
        <w:t>kW.</w:t>
      </w:r>
      <w:r>
        <w:rPr>
          <w:rFonts w:ascii="Theinhardt Bold"/>
          <w:sz w:val="14"/>
        </w:rPr>
      </w:r>
    </w:p>
    <w:p>
      <w:pPr>
        <w:numPr>
          <w:ilvl w:val="0"/>
          <w:numId w:val="1"/>
        </w:numPr>
        <w:tabs>
          <w:tab w:pos="338" w:val="left" w:leader="none"/>
        </w:tabs>
        <w:spacing w:line="207" w:lineRule="auto" w:before="6"/>
        <w:ind w:left="337" w:right="23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z w:val="14"/>
        </w:rPr>
        <w:t>Die perfekte Ausführung sorgt für ein harmoni-</w:t>
      </w:r>
      <w:r>
        <w:rPr>
          <w:rFonts w:ascii="Theinhardt Bold" w:hAnsi="Theinhardt Bold"/>
          <w:b/>
          <w:spacing w:val="21"/>
          <w:sz w:val="14"/>
        </w:rPr>
        <w:t> </w:t>
      </w:r>
      <w:r>
        <w:rPr>
          <w:rFonts w:ascii="Theinhardt Bold" w:hAnsi="Theinhardt Bold"/>
          <w:b/>
          <w:sz w:val="14"/>
        </w:rPr>
        <w:t>sches Gesamtbild nahe </w:t>
      </w:r>
      <w:r>
        <w:rPr>
          <w:rFonts w:ascii="Theinhardt Bold" w:hAnsi="Theinhardt Bold"/>
          <w:b/>
          <w:spacing w:val="-1"/>
          <w:sz w:val="14"/>
        </w:rPr>
        <w:t>der</w:t>
      </w:r>
      <w:r>
        <w:rPr>
          <w:rFonts w:ascii="Theinhardt Bold" w:hAnsi="Theinhardt Bold"/>
          <w:b/>
          <w:sz w:val="14"/>
        </w:rPr>
        <w:t> mittelalterlichen</w:t>
      </w:r>
      <w:r>
        <w:rPr>
          <w:rFonts w:ascii="Theinhardt Bold" w:hAnsi="Theinhardt Bold"/>
          <w:b/>
          <w:spacing w:val="29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Museggmauer.</w:t>
      </w:r>
      <w:r>
        <w:rPr>
          <w:rFonts w:ascii="Theinhardt Bold" w:hAnsi="Theinhardt Bold"/>
          <w:sz w:val="14"/>
        </w:rPr>
      </w:r>
    </w:p>
    <w:p>
      <w:pPr>
        <w:spacing w:after="0" w:line="207" w:lineRule="auto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60" w:bottom="280" w:left="740" w:right="440"/>
          <w:cols w:num="3" w:equalWidth="0">
            <w:col w:w="3379" w:space="193"/>
            <w:col w:w="3218" w:space="353"/>
            <w:col w:w="3587"/>
          </w:cols>
        </w:sectPr>
      </w:pP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22"/>
          <w:szCs w:val="22"/>
        </w:rPr>
      </w:pPr>
    </w:p>
    <w:p>
      <w:pPr>
        <w:spacing w:before="70"/>
        <w:ind w:left="666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Heavy"/>
          <w:b/>
          <w:sz w:val="14"/>
        </w:rPr>
        <w:t>45</w:t>
      </w:r>
      <w:r>
        <w:rPr>
          <w:rFonts w:ascii="Theinhardt Heavy"/>
          <w:sz w:val="14"/>
        </w:rPr>
      </w:r>
    </w:p>
    <w:sectPr>
      <w:type w:val="continuous"/>
      <w:pgSz w:w="11910" w:h="16840"/>
      <w:pgMar w:top="860" w:bottom="280" w:left="74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Regular Italic">
    <w:altName w:val="Theinhardt Regular Italic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37" w:hanging="227"/>
        <w:jc w:val="left"/>
      </w:pPr>
      <w:rPr>
        <w:rFonts w:hint="default" w:ascii="Theinhardt Bold" w:hAnsi="Theinhardt Bold" w:eastAsia="Theinhardt Bold"/>
        <w:b/>
        <w:bCs/>
        <w:sz w:val="14"/>
        <w:szCs w:val="14"/>
      </w:rPr>
    </w:lvl>
    <w:lvl w:ilvl="1">
      <w:start w:val="1"/>
      <w:numFmt w:val="bullet"/>
      <w:lvlText w:val="•"/>
      <w:lvlJc w:val="left"/>
      <w:pPr>
        <w:ind w:left="641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45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49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53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57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62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66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70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6"/>
    </w:pPr>
    <w:rPr>
      <w:rFonts w:ascii="Theinhardt Regular Italic" w:hAnsi="Theinhardt Regular Italic" w:eastAsia="Theinhardt Regular Italic"/>
      <w:i/>
      <w:sz w:val="18"/>
      <w:szCs w:val="18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Theinhardt Bold" w:hAnsi="Theinhardt Bold" w:eastAsia="Theinhardt Bold"/>
      <w:sz w:val="20"/>
      <w:szCs w:val="20"/>
    </w:rPr>
  </w:style>
  <w:style w:styleId="Heading2" w:type="paragraph">
    <w:name w:val="Heading 2"/>
    <w:basedOn w:val="Normal"/>
    <w:uiPriority w:val="1"/>
    <w:qFormat/>
    <w:pPr>
      <w:spacing w:before="32"/>
      <w:ind w:left="106"/>
      <w:outlineLvl w:val="2"/>
    </w:pPr>
    <w:rPr>
      <w:rFonts w:ascii="Theinhardt Bold" w:hAnsi="Theinhardt Bold" w:eastAsia="Theinhardt Bold"/>
      <w:b/>
      <w:bCs/>
      <w:sz w:val="18"/>
      <w:szCs w:val="18"/>
    </w:rPr>
  </w:style>
  <w:style w:styleId="Heading3" w:type="paragraph">
    <w:name w:val="Heading 3"/>
    <w:basedOn w:val="Normal"/>
    <w:uiPriority w:val="1"/>
    <w:qFormat/>
    <w:pPr>
      <w:ind w:left="106"/>
      <w:outlineLvl w:val="3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christoph.haas@ewl-luzern.ch" TargetMode="External"/><Relationship Id="rId7" Type="http://schemas.openxmlformats.org/officeDocument/2006/relationships/hyperlink" Target="mailto:kontakt@hinter-musegg.ch" TargetMode="External"/><Relationship Id="rId8" Type="http://schemas.openxmlformats.org/officeDocument/2006/relationships/hyperlink" Target="mailto:info@benetz.ch" TargetMode="External"/><Relationship Id="rId9" Type="http://schemas.openxmlformats.org/officeDocument/2006/relationships/hyperlink" Target="mailto:office@schaerholzbau.ch" TargetMode="External"/><Relationship Id="rId10" Type="http://schemas.openxmlformats.org/officeDocument/2006/relationships/image" Target="media/image2.jpeg"/><Relationship Id="rId11" Type="http://schemas.openxmlformats.org/officeDocument/2006/relationships/image" Target="media/image3.jpeg"/><Relationship Id="rId12" Type="http://schemas.openxmlformats.org/officeDocument/2006/relationships/image" Target="media/image4.jpeg"/><Relationship Id="rId13" Type="http://schemas.openxmlformats.org/officeDocument/2006/relationships/image" Target="media/image5.jpeg"/><Relationship Id="rId14" Type="http://schemas.openxmlformats.org/officeDocument/2006/relationships/image" Target="media/image6.jpeg"/><Relationship Id="rId1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2016-09-21T11:55:03Z</dcterms:created>
  <dcterms:modified xsi:type="dcterms:W3CDTF">2016-09-21T11:55:03Z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2016-09-21T00:00:00Z</vt:filetime>
  </property>
  <property fmtid="{D5CDD505-2E9C-101B-9397-08002B2CF9AE}" pid="3" name="LastSaved">
    <vt:filetime>2016-09-21T00:00:00Z</vt:filetime>
  </property>
</Properties>
</file>