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6" w:val="left" w:leader="none"/>
        </w:tabs>
        <w:spacing w:line="242" w:lineRule="auto" w:before="49"/>
        <w:ind w:left="11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4.227315pt;width:.1pt;height:.1pt;mso-position-horizontal-relative:page;mso-position-vertical-relative:paragraph;z-index:-4960" coordorigin="741,285" coordsize="2,2">
            <v:shape style="position:absolute;left:741;top:285;width:2;height:2" coordorigin="741,285" coordsize="0,0" path="m741,285l741,28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227315pt;width:.1pt;height:.1pt;mso-position-horizontal-relative:page;mso-position-vertical-relative:paragraph;z-index:1120" coordorigin="3185,285" coordsize="2,2">
            <v:shape style="position:absolute;left:3185;top:285;width:2;height:2" coordorigin="3185,285" coordsize="0,0" path="m3185,285l3185,28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6.227314pt;width:.1pt;height:.1pt;mso-position-horizontal-relative:page;mso-position-vertical-relative:paragraph;z-index:-4912" coordorigin="741,525" coordsize="2,2">
            <v:shape style="position:absolute;left:741;top:525;width:2;height:2" coordorigin="741,525" coordsize="0,0" path="m741,525l741,52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6.227314pt;width:.1pt;height:.1pt;mso-position-horizontal-relative:page;mso-position-vertical-relative:paragraph;z-index:1168" coordorigin="3185,525" coordsize="2,2">
            <v:shape style="position:absolute;left:3185;top:525;width:2;height:2" coordorigin="3185,525" coordsize="0,0" path="m3185,525l3185,52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2.455414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40"/>
        <w:ind w:left="117" w:right="103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PlusEnergie-Lernzentrum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Bibliothek, Eberhard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Berent-Haus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Ecole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d’Humanité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Hasliberg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Goldern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August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genommen.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26-28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Warmwasser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konsu-</w:t>
      </w:r>
      <w:r>
        <w:rPr>
          <w:rFonts w:ascii="Theinhardt Bold" w:hAnsi="Theinhardt Bold" w:cs="Theinhardt Bold" w:eastAsia="Theinhardt Bold"/>
          <w:b/>
          <w:bCs/>
          <w:color w:val="231F20"/>
          <w:spacing w:val="4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miert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Lernzentrum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Bibliothek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Süddach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14.7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dachintegrierte PV-Anlage installiert.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15’700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und deckt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ganzjäh-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rigen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Lernzentrums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115%.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Nachhal-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tig sind auch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Baustoffe,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beispielsweise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Isolation,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aus Recyclingglas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Zel-</w:t>
      </w:r>
      <w:r>
        <w:rPr>
          <w:rFonts w:ascii="Theinhardt Bold" w:hAnsi="Theinhardt Bold" w:cs="Theinhardt Bold" w:eastAsia="Theinhardt Bold"/>
          <w:b/>
          <w:bCs/>
          <w:color w:val="231F20"/>
          <w:spacing w:val="8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lulose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besteht.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20" w:bottom="280" w:left="620" w:right="900"/>
          <w:cols w:num="2" w:equalWidth="0">
            <w:col w:w="2557" w:space="137"/>
            <w:col w:w="8036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115%-PEB-Lernzentrum,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6085 </w:t>
      </w:r>
      <w:r>
        <w:rPr>
          <w:rFonts w:ascii="Theinhardt Black"/>
          <w:b/>
          <w:color w:val="0067B1"/>
          <w:spacing w:val="4"/>
          <w:sz w:val="40"/>
        </w:rPr>
        <w:t>Hasliberg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Goldern/BE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20" w:bottom="280" w:left="620" w:right="900"/>
        </w:sectPr>
      </w:pPr>
    </w:p>
    <w:p>
      <w:pPr>
        <w:pStyle w:val="BodyText"/>
        <w:spacing w:line="230" w:lineRule="exact" w:before="52"/>
        <w:ind w:right="0"/>
        <w:jc w:val="right"/>
      </w:pPr>
      <w:r>
        <w:rPr>
          <w:color w:val="231F20"/>
          <w:spacing w:val="-2"/>
        </w:rPr>
        <w:t>Für</w:t>
      </w:r>
      <w:r>
        <w:rPr>
          <w:color w:val="231F20"/>
          <w:spacing w:val="-13"/>
        </w:rPr>
        <w:t> </w:t>
      </w:r>
      <w:r>
        <w:rPr>
          <w:color w:val="231F20"/>
        </w:rPr>
        <w:t>die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Ecole</w:t>
      </w:r>
      <w:r>
        <w:rPr>
          <w:color w:val="231F20"/>
          <w:spacing w:val="-13"/>
        </w:rPr>
        <w:t> </w:t>
      </w:r>
      <w:r>
        <w:rPr>
          <w:color w:val="231F20"/>
        </w:rPr>
        <w:t>d’Humanité,</w:t>
      </w:r>
      <w:r>
        <w:rPr>
          <w:color w:val="231F20"/>
          <w:spacing w:val="-24"/>
        </w:rPr>
        <w:t> </w:t>
      </w:r>
      <w:r>
        <w:rPr>
          <w:color w:val="231F20"/>
        </w:rPr>
        <w:t>dem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internationa-</w:t>
      </w:r>
      <w:r>
        <w:rPr>
          <w:color w:val="231F20"/>
          <w:spacing w:val="36"/>
        </w:rPr>
        <w:t> </w:t>
      </w:r>
      <w:r>
        <w:rPr>
          <w:color w:val="231F20"/>
        </w:rPr>
        <w:t>len</w:t>
      </w:r>
      <w:r>
        <w:rPr>
          <w:color w:val="231F20"/>
          <w:spacing w:val="8"/>
        </w:rPr>
        <w:t> </w:t>
      </w:r>
      <w:r>
        <w:rPr>
          <w:color w:val="231F20"/>
        </w:rPr>
        <w:t>Internat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Hasliberg</w:t>
      </w:r>
      <w:r>
        <w:rPr>
          <w:color w:val="231F20"/>
          <w:spacing w:val="8"/>
        </w:rPr>
        <w:t> </w:t>
      </w:r>
      <w:r>
        <w:rPr>
          <w:color w:val="231F20"/>
        </w:rPr>
        <w:t>Goldern,</w:t>
      </w:r>
      <w:r>
        <w:rPr>
          <w:color w:val="231F20"/>
          <w:spacing w:val="-2"/>
        </w:rPr>
        <w:t> </w:t>
      </w:r>
      <w:r>
        <w:rPr>
          <w:color w:val="231F20"/>
        </w:rPr>
        <w:t>ist</w:t>
      </w:r>
      <w:r>
        <w:rPr>
          <w:color w:val="231F20"/>
          <w:spacing w:val="8"/>
        </w:rPr>
        <w:t> </w:t>
      </w:r>
      <w:r>
        <w:rPr>
          <w:color w:val="231F20"/>
        </w:rPr>
        <w:t>Nach-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haltigkeit</w:t>
      </w:r>
      <w:r>
        <w:rPr>
          <w:color w:val="231F20"/>
          <w:spacing w:val="-7"/>
        </w:rPr>
        <w:t> </w:t>
      </w:r>
      <w:r>
        <w:rPr>
          <w:color w:val="231F20"/>
        </w:rPr>
        <w:t>wichtig.</w:t>
      </w:r>
      <w:r>
        <w:rPr>
          <w:color w:val="231F20"/>
          <w:spacing w:val="-18"/>
        </w:rPr>
        <w:t> </w:t>
      </w:r>
      <w:r>
        <w:rPr>
          <w:color w:val="231F20"/>
        </w:rPr>
        <w:t>Sie</w:t>
      </w:r>
      <w:r>
        <w:rPr>
          <w:color w:val="231F20"/>
          <w:spacing w:val="-7"/>
        </w:rPr>
        <w:t> </w:t>
      </w:r>
      <w:r>
        <w:rPr>
          <w:color w:val="231F20"/>
        </w:rPr>
        <w:t>genoss</w:t>
      </w:r>
      <w:r>
        <w:rPr>
          <w:color w:val="231F20"/>
          <w:spacing w:val="-7"/>
        </w:rPr>
        <w:t> </w:t>
      </w:r>
      <w:r>
        <w:rPr>
          <w:color w:val="231F20"/>
        </w:rPr>
        <w:t>bei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Errich-</w:t>
      </w:r>
      <w:r>
        <w:rPr>
          <w:color w:val="231F20"/>
          <w:spacing w:val="26"/>
        </w:rPr>
        <w:t> </w:t>
      </w:r>
      <w:r>
        <w:rPr>
          <w:color w:val="231F20"/>
        </w:rPr>
        <w:t>tung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neuen</w:t>
      </w:r>
      <w:r>
        <w:rPr>
          <w:color w:val="231F20"/>
          <w:spacing w:val="-3"/>
        </w:rPr>
        <w:t> </w:t>
      </w:r>
      <w:r>
        <w:rPr>
          <w:color w:val="231F20"/>
        </w:rPr>
        <w:t>Bibliothek</w:t>
      </w:r>
      <w:r>
        <w:rPr>
          <w:color w:val="231F20"/>
          <w:spacing w:val="-3"/>
        </w:rPr>
        <w:t> </w:t>
      </w:r>
      <w:r>
        <w:rPr>
          <w:color w:val="231F20"/>
        </w:rPr>
        <w:t>höchste</w:t>
      </w:r>
      <w:r>
        <w:rPr>
          <w:color w:val="231F20"/>
          <w:spacing w:val="-3"/>
        </w:rPr>
        <w:t> </w:t>
      </w:r>
      <w:r>
        <w:rPr>
          <w:color w:val="231F20"/>
        </w:rPr>
        <w:t>Priorität.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Die </w:t>
      </w:r>
      <w:r>
        <w:rPr>
          <w:color w:val="231F20"/>
        </w:rPr>
        <w:t>aus</w:t>
      </w:r>
      <w:r>
        <w:rPr>
          <w:color w:val="231F20"/>
          <w:spacing w:val="-1"/>
        </w:rPr>
        <w:t> </w:t>
      </w:r>
      <w:r>
        <w:rPr>
          <w:color w:val="231F20"/>
        </w:rPr>
        <w:t>Recyclingglas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Zellulose </w:t>
      </w:r>
      <w:r>
        <w:rPr>
          <w:color w:val="231F20"/>
        </w:rPr>
        <w:t>her-</w:t>
      </w:r>
      <w:r>
        <w:rPr>
          <w:color w:val="231F20"/>
          <w:spacing w:val="28"/>
        </w:rPr>
        <w:t> </w:t>
      </w:r>
      <w:r>
        <w:rPr>
          <w:color w:val="231F20"/>
        </w:rPr>
        <w:t>gestellte</w:t>
      </w:r>
      <w:r>
        <w:rPr>
          <w:color w:val="231F20"/>
          <w:spacing w:val="33"/>
        </w:rPr>
        <w:t> </w:t>
      </w:r>
      <w:r>
        <w:rPr>
          <w:color w:val="231F20"/>
        </w:rPr>
        <w:t>und</w:t>
      </w:r>
      <w:r>
        <w:rPr>
          <w:color w:val="231F20"/>
          <w:spacing w:val="34"/>
        </w:rPr>
        <w:t> </w:t>
      </w:r>
      <w:r>
        <w:rPr>
          <w:color w:val="231F20"/>
        </w:rPr>
        <w:t>26-28</w:t>
      </w:r>
      <w:r>
        <w:rPr>
          <w:color w:val="231F20"/>
          <w:spacing w:val="32"/>
        </w:rPr>
        <w:t> </w:t>
      </w:r>
      <w:r>
        <w:rPr>
          <w:color w:val="231F20"/>
        </w:rPr>
        <w:t>cm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34"/>
        </w:rPr>
        <w:t> </w:t>
      </w:r>
      <w:r>
        <w:rPr>
          <w:color w:val="231F20"/>
        </w:rPr>
        <w:t>Dämmung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sibilisiert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14"/>
        </w:rPr>
        <w:t> </w:t>
      </w:r>
      <w:r>
        <w:rPr>
          <w:color w:val="231F20"/>
        </w:rPr>
        <w:t>Wie</w:t>
      </w:r>
      <w:r>
        <w:rPr>
          <w:color w:val="231F20"/>
          <w:spacing w:val="25"/>
        </w:rPr>
        <w:t> </w:t>
      </w:r>
      <w:r>
        <w:rPr>
          <w:color w:val="231F20"/>
        </w:rPr>
        <w:t>traditionelle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Häuser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Hasliberg</w:t>
      </w:r>
      <w:r>
        <w:rPr>
          <w:color w:val="231F20"/>
          <w:spacing w:val="7"/>
        </w:rPr>
        <w:t> </w:t>
      </w:r>
      <w:r>
        <w:rPr>
          <w:color w:val="231F20"/>
        </w:rPr>
        <w:t>Goldern</w:t>
      </w:r>
      <w:r>
        <w:rPr>
          <w:color w:val="231F20"/>
          <w:spacing w:val="7"/>
        </w:rPr>
        <w:t> </w:t>
      </w:r>
      <w:r>
        <w:rPr>
          <w:color w:val="231F20"/>
        </w:rPr>
        <w:t>verfügt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PlusEner-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gie-Lernzentrum</w:t>
      </w:r>
      <w:r>
        <w:rPr>
          <w:color w:val="231F20"/>
          <w:spacing w:val="32"/>
        </w:rPr>
        <w:t> </w:t>
      </w:r>
      <w:r>
        <w:rPr>
          <w:color w:val="231F20"/>
        </w:rPr>
        <w:t>mit</w:t>
      </w:r>
      <w:r>
        <w:rPr>
          <w:color w:val="231F20"/>
          <w:spacing w:val="33"/>
        </w:rPr>
        <w:t> </w:t>
      </w:r>
      <w:r>
        <w:rPr>
          <w:color w:val="231F20"/>
        </w:rPr>
        <w:t>Bibliothek</w:t>
      </w:r>
      <w:r>
        <w:rPr>
          <w:color w:val="231F20"/>
          <w:spacing w:val="32"/>
        </w:rPr>
        <w:t> </w:t>
      </w:r>
      <w:r>
        <w:rPr>
          <w:color w:val="231F20"/>
        </w:rPr>
        <w:t>ein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massi-</w:t>
      </w:r>
      <w:r>
        <w:rPr>
          <w:color w:val="231F20"/>
          <w:spacing w:val="38"/>
        </w:rPr>
        <w:t> </w:t>
      </w:r>
      <w:r>
        <w:rPr>
          <w:color w:val="231F20"/>
        </w:rPr>
        <w:t>ves,</w:t>
      </w:r>
      <w:r>
        <w:rPr>
          <w:color w:val="231F20"/>
          <w:spacing w:val="29"/>
        </w:rPr>
        <w:t> </w:t>
      </w:r>
      <w:r>
        <w:rPr>
          <w:color w:val="231F20"/>
        </w:rPr>
        <w:t>gemauertes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Untergeschoss</w:t>
      </w:r>
      <w:r>
        <w:rPr>
          <w:color w:val="231F20"/>
          <w:spacing w:val="40"/>
        </w:rPr>
        <w:t> </w:t>
      </w:r>
      <w:r>
        <w:rPr>
          <w:color w:val="231F20"/>
        </w:rPr>
        <w:t>und</w:t>
      </w:r>
      <w:r>
        <w:rPr>
          <w:color w:val="231F20"/>
          <w:spacing w:val="41"/>
        </w:rPr>
        <w:t> </w:t>
      </w:r>
      <w:r>
        <w:rPr>
          <w:color w:val="231F20"/>
        </w:rPr>
        <w:t>zwei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Obergeschosse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reiner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Holzkonstruktion.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4"/>
        </w:rPr>
        <w:t> </w:t>
      </w:r>
      <w:r>
        <w:rPr>
          <w:color w:val="231F20"/>
        </w:rPr>
        <w:t>mit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</w:rPr>
        <w:t>optimal</w:t>
      </w:r>
      <w:r>
        <w:rPr>
          <w:color w:val="231F20"/>
          <w:spacing w:val="4"/>
        </w:rPr>
        <w:t> </w:t>
      </w:r>
      <w:r>
        <w:rPr>
          <w:color w:val="231F20"/>
        </w:rPr>
        <w:t>integrierten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PV-</w:t>
      </w:r>
      <w:r>
        <w:rPr/>
      </w:r>
    </w:p>
    <w:p>
      <w:pPr>
        <w:spacing w:before="87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51" w:val="left" w:leader="none"/>
          <w:tab w:pos="1964" w:val="left" w:leader="none"/>
          <w:tab w:pos="2677" w:val="left" w:leader="none"/>
        </w:tabs>
        <w:spacing w:line="16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0.15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16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65686pt;margin-top:2.675345pt;width:166pt;height:11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2"/>
                    <w:gridCol w:w="897"/>
                    <w:gridCol w:w="1007"/>
                    <w:gridCol w:w="524"/>
                  </w:tblGrid>
                  <w:tr>
                    <w:trPr>
                      <w:trHeight w:val="113" w:hRule="exact"/>
                    </w:trPr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39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28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4" w:val="left" w:leader="none"/>
                          </w:tabs>
                          <w:spacing w:line="113" w:lineRule="exact"/>
                          <w:ind w:left="113" w:right="-2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0.1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 </w:t>
                        </w: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8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39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28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09" w:val="left" w:leader="none"/>
                          </w:tabs>
                          <w:spacing w:line="119" w:lineRule="exact"/>
                          <w:ind w:left="113" w:right="-5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8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8"/>
        </w:rPr>
        <w:t>2</w:t>
      </w:r>
      <w:r>
        <w:rPr>
          <w:rFonts w:ascii="Theinhardt Regular"/>
          <w:color w:val="231F20"/>
          <w:position w:val="-4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58" w:lineRule="exact" w:before="0"/>
        <w:ind w:left="0" w:right="16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31" w:val="left" w:leader="none"/>
          <w:tab w:pos="1964" w:val="left" w:leader="none"/>
          <w:tab w:pos="2655" w:val="left" w:leader="none"/>
        </w:tabs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Fenster:</w:t>
        <w:tab/>
        <w:t>dreifach</w:t>
        <w:tab/>
        <w:t>U-Wert:</w:t>
        <w:tab/>
      </w:r>
      <w:r>
        <w:rPr>
          <w:rFonts w:ascii="Theinhardt Regular"/>
          <w:color w:val="231F20"/>
          <w:sz w:val="14"/>
        </w:rPr>
        <w:t>0.80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20" w:bottom="280" w:left="620" w:right="900"/>
          <w:cols w:num="3" w:equalWidth="0">
            <w:col w:w="3473" w:space="99"/>
            <w:col w:w="3473" w:space="98"/>
            <w:col w:w="3587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  <w:spacing w:val="-2"/>
        </w:rPr>
        <w:t>sorgt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mit </w:t>
      </w:r>
      <w:r>
        <w:rPr>
          <w:color w:val="231F20"/>
          <w:spacing w:val="12"/>
        </w:rPr>
        <w:t> </w:t>
      </w:r>
      <w:r>
        <w:rPr>
          <w:color w:val="231F20"/>
        </w:rPr>
        <w:t>effizienten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Geräten,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231F20"/>
        </w:rPr>
        <w:t>Dachanlage</w:t>
      </w:r>
      <w:r>
        <w:rPr>
          <w:color w:val="231F20"/>
          <w:spacing w:val="16"/>
        </w:rPr>
        <w:t> </w:t>
      </w:r>
      <w:r>
        <w:rPr>
          <w:color w:val="231F20"/>
        </w:rPr>
        <w:t>fügt</w:t>
      </w:r>
      <w:r>
        <w:rPr>
          <w:color w:val="231F20"/>
          <w:spacing w:val="16"/>
        </w:rPr>
        <w:t> </w:t>
      </w:r>
      <w:r>
        <w:rPr>
          <w:color w:val="231F20"/>
        </w:rPr>
        <w:t>sich</w:t>
      </w:r>
      <w:r>
        <w:rPr>
          <w:color w:val="231F20"/>
          <w:spacing w:val="16"/>
        </w:rPr>
        <w:t> </w:t>
      </w: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Lernzentrum</w:t>
      </w:r>
      <w:r>
        <w:rPr>
          <w:color w:val="231F20"/>
          <w:spacing w:val="16"/>
        </w:rPr>
        <w:t> </w:t>
      </w:r>
      <w:r>
        <w:rPr>
          <w:color w:val="231F20"/>
        </w:rPr>
        <w:t>gut</w:t>
      </w:r>
      <w:r>
        <w:rPr/>
      </w:r>
    </w:p>
    <w:p>
      <w:pPr>
        <w:spacing w:line="13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2"/>
          <w:sz w:val="14"/>
        </w:rPr>
        <w:t>404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895" w:val="left" w:leader="none"/>
          <w:tab w:pos="1281" w:val="left" w:leader="none"/>
        </w:tabs>
        <w:spacing w:line="13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20" w:bottom="280" w:left="620" w:right="900"/>
          <w:cols w:num="4" w:equalWidth="0">
            <w:col w:w="3473" w:space="99"/>
            <w:col w:w="3463" w:space="109"/>
            <w:col w:w="900" w:space="853"/>
            <w:col w:w="1833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  <w:spacing w:val="-1"/>
        </w:rPr>
        <w:t>LED-Lampen</w:t>
      </w:r>
      <w:r>
        <w:rPr>
          <w:color w:val="231F20"/>
          <w:spacing w:val="44"/>
        </w:rPr>
        <w:t> </w:t>
      </w:r>
      <w:r>
        <w:rPr>
          <w:color w:val="231F20"/>
        </w:rPr>
        <w:t>und</w:t>
      </w:r>
      <w:r>
        <w:rPr>
          <w:color w:val="231F20"/>
          <w:spacing w:val="45"/>
        </w:rPr>
        <w:t> </w:t>
      </w:r>
      <w:r>
        <w:rPr>
          <w:color w:val="231F20"/>
        </w:rPr>
        <w:t>einer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45"/>
        </w:rPr>
        <w:t> </w:t>
      </w:r>
      <w:r>
        <w:rPr>
          <w:color w:val="231F20"/>
        </w:rPr>
        <w:t>für</w:t>
      </w:r>
      <w:r>
        <w:rPr>
          <w:color w:val="231F20"/>
          <w:spacing w:val="24"/>
        </w:rPr>
        <w:t> </w:t>
      </w:r>
      <w:r>
        <w:rPr>
          <w:color w:val="231F20"/>
        </w:rPr>
        <w:t>einen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-14"/>
        </w:rPr>
        <w:t> </w:t>
      </w:r>
      <w:r>
        <w:rPr>
          <w:color w:val="231F20"/>
        </w:rPr>
        <w:t>von</w:t>
      </w:r>
      <w:r>
        <w:rPr>
          <w:color w:val="231F20"/>
          <w:spacing w:val="-14"/>
        </w:rPr>
        <w:t> </w:t>
      </w:r>
      <w:r>
        <w:rPr>
          <w:color w:val="231F20"/>
        </w:rPr>
        <w:t>13’700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24"/>
        </w:rPr>
        <w:t> </w:t>
      </w:r>
      <w:r>
        <w:rPr>
          <w:color w:val="231F20"/>
        </w:rPr>
        <w:t>Auf</w:t>
      </w:r>
      <w:r>
        <w:rPr>
          <w:color w:val="231F20"/>
          <w:spacing w:val="30"/>
        </w:rPr>
        <w:t> </w:t>
      </w:r>
      <w:r>
        <w:rPr>
          <w:color w:val="231F20"/>
        </w:rPr>
        <w:t>dem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Süddach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5"/>
        </w:rPr>
        <w:t> </w:t>
      </w:r>
      <w:r>
        <w:rPr>
          <w:color w:val="231F20"/>
        </w:rPr>
        <w:t>eine</w:t>
      </w:r>
      <w:r>
        <w:rPr>
          <w:color w:val="231F20"/>
          <w:spacing w:val="26"/>
        </w:rPr>
        <w:t> </w:t>
      </w:r>
      <w:r>
        <w:rPr>
          <w:color w:val="231F20"/>
        </w:rPr>
        <w:t>14.7</w:t>
      </w:r>
      <w:r>
        <w:rPr>
          <w:color w:val="231F20"/>
          <w:spacing w:val="26"/>
        </w:rPr>
        <w:t> </w:t>
      </w:r>
      <w:r>
        <w:rPr>
          <w:color w:val="231F20"/>
        </w:rPr>
        <w:t>kW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10"/>
        </w:rPr>
        <w:t> </w:t>
      </w:r>
      <w:r>
        <w:rPr>
          <w:color w:val="231F20"/>
        </w:rPr>
        <w:t>errichtet,</w:t>
      </w:r>
      <w:r>
        <w:rPr>
          <w:color w:val="231F20"/>
          <w:spacing w:val="-21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rund</w:t>
      </w:r>
      <w:r>
        <w:rPr>
          <w:color w:val="231F20"/>
          <w:spacing w:val="-10"/>
        </w:rPr>
        <w:t> </w:t>
      </w:r>
      <w:r>
        <w:rPr>
          <w:color w:val="231F20"/>
        </w:rPr>
        <w:t>15’700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2"/>
        </w:rPr>
        <w:t> </w:t>
      </w:r>
      <w:r>
        <w:rPr>
          <w:color w:val="231F20"/>
        </w:rPr>
        <w:t>produziert.</w:t>
      </w:r>
      <w:r>
        <w:rPr>
          <w:color w:val="231F20"/>
          <w:spacing w:val="-9"/>
        </w:rPr>
        <w:t> </w:t>
      </w:r>
      <w:r>
        <w:rPr>
          <w:color w:val="231F20"/>
        </w:rPr>
        <w:t>Daraus</w:t>
      </w:r>
      <w:r>
        <w:rPr>
          <w:color w:val="231F20"/>
          <w:spacing w:val="2"/>
        </w:rPr>
        <w:t> </w:t>
      </w:r>
      <w:r>
        <w:rPr>
          <w:color w:val="231F20"/>
        </w:rPr>
        <w:t>resultiert</w:t>
      </w:r>
      <w:r>
        <w:rPr>
          <w:color w:val="231F20"/>
          <w:spacing w:val="2"/>
        </w:rPr>
        <w:t> </w:t>
      </w:r>
      <w:r>
        <w:rPr>
          <w:color w:val="231F20"/>
        </w:rPr>
        <w:t>ein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Stromüber-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schuss</w:t>
      </w:r>
      <w:r>
        <w:rPr>
          <w:color w:val="231F20"/>
        </w:rPr>
        <w:t> von rund 2’100 </w:t>
      </w:r>
      <w:r>
        <w:rPr>
          <w:color w:val="231F20"/>
          <w:spacing w:val="-2"/>
        </w:rPr>
        <w:t>kWh/a</w:t>
      </w:r>
      <w:r>
        <w:rPr>
          <w:color w:val="231F20"/>
        </w:rPr>
        <w:t> </w:t>
      </w:r>
      <w:r>
        <w:rPr>
          <w:color w:val="231F20"/>
          <w:spacing w:val="-4"/>
        </w:rPr>
        <w:t>bzw.</w:t>
      </w:r>
      <w:r>
        <w:rPr>
          <w:color w:val="231F20"/>
          <w:spacing w:val="-11"/>
        </w:rPr>
        <w:t> </w:t>
      </w:r>
      <w:r>
        <w:rPr>
          <w:color w:val="231F20"/>
        </w:rPr>
        <w:t>15%.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Auf</w:t>
      </w:r>
      <w:r>
        <w:rPr>
          <w:color w:val="231F20"/>
          <w:spacing w:val="2"/>
        </w:rPr>
        <w:t> </w:t>
      </w:r>
      <w:r>
        <w:rPr>
          <w:color w:val="231F20"/>
        </w:rPr>
        <w:t>einem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Display</w:t>
      </w:r>
      <w:r>
        <w:rPr>
          <w:color w:val="231F20"/>
          <w:spacing w:val="2"/>
        </w:rPr>
        <w:t> </w:t>
      </w:r>
      <w:r>
        <w:rPr>
          <w:color w:val="231F20"/>
        </w:rPr>
        <w:t>beim</w:t>
      </w:r>
      <w:r>
        <w:rPr>
          <w:color w:val="231F20"/>
          <w:spacing w:val="2"/>
        </w:rPr>
        <w:t> </w:t>
      </w:r>
      <w:r>
        <w:rPr>
          <w:color w:val="231F20"/>
        </w:rPr>
        <w:t>Eingang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Schülerinnen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</w:rPr>
        <w:t>Schüler</w:t>
      </w:r>
      <w:r>
        <w:rPr>
          <w:color w:val="231F20"/>
          <w:spacing w:val="15"/>
        </w:rPr>
        <w:t> </w:t>
      </w:r>
      <w:r>
        <w:rPr>
          <w:color w:val="231F20"/>
        </w:rPr>
        <w:t>die</w:t>
      </w:r>
      <w:r>
        <w:rPr>
          <w:color w:val="231F20"/>
          <w:spacing w:val="15"/>
        </w:rPr>
        <w:t> </w:t>
      </w:r>
      <w:r>
        <w:rPr>
          <w:color w:val="231F20"/>
        </w:rPr>
        <w:t>Nutzung</w:t>
      </w:r>
      <w:r>
        <w:rPr>
          <w:color w:val="231F20"/>
          <w:spacing w:val="38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Sonnenenergie</w:t>
      </w:r>
      <w:r>
        <w:rPr>
          <w:color w:val="231F20"/>
          <w:spacing w:val="2"/>
        </w:rPr>
        <w:t> </w:t>
      </w:r>
      <w:r>
        <w:rPr>
          <w:color w:val="231F20"/>
        </w:rPr>
        <w:t>im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Verhältnis</w:t>
      </w:r>
      <w:r>
        <w:rPr>
          <w:color w:val="231F20"/>
          <w:spacing w:val="2"/>
        </w:rPr>
        <w:t> </w:t>
      </w:r>
      <w:r>
        <w:rPr>
          <w:color w:val="231F20"/>
        </w:rPr>
        <w:t>zum</w:t>
      </w:r>
      <w:r>
        <w:rPr>
          <w:color w:val="231F20"/>
          <w:spacing w:val="2"/>
        </w:rPr>
        <w:t> </w:t>
      </w:r>
      <w:r>
        <w:rPr>
          <w:color w:val="231F20"/>
        </w:rPr>
        <w:t>Ener-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gieverbrauch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betrachten.</w:t>
      </w:r>
      <w:r>
        <w:rPr>
          <w:color w:val="231F20"/>
          <w:spacing w:val="-21"/>
        </w:rPr>
        <w:t> </w:t>
      </w:r>
      <w:r>
        <w:rPr>
          <w:color w:val="231F20"/>
        </w:rPr>
        <w:t>Sie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sollen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37"/>
        </w:rPr>
        <w:t> </w:t>
      </w:r>
      <w:r>
        <w:rPr>
          <w:color w:val="231F20"/>
        </w:rPr>
        <w:t>für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Energieeffizienz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Energiesparen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sen-</w:t>
      </w:r>
      <w:r>
        <w:rPr/>
      </w:r>
    </w:p>
    <w:p>
      <w:pPr>
        <w:pStyle w:val="BodyText"/>
        <w:spacing w:line="230" w:lineRule="exact" w:before="94"/>
        <w:ind w:right="0"/>
        <w:jc w:val="both"/>
      </w:pPr>
      <w:r>
        <w:rPr/>
        <w:br w:type="column"/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Umgebung</w:t>
      </w:r>
      <w:r>
        <w:rPr>
          <w:color w:val="231F20"/>
          <w:spacing w:val="35"/>
        </w:rPr>
        <w:t> </w:t>
      </w:r>
      <w:r>
        <w:rPr>
          <w:color w:val="231F20"/>
        </w:rPr>
        <w:t>ein.</w:t>
      </w:r>
      <w:r>
        <w:rPr>
          <w:color w:val="231F20"/>
          <w:spacing w:val="25"/>
        </w:rPr>
        <w:t> </w:t>
      </w:r>
      <w:r>
        <w:rPr>
          <w:color w:val="231F20"/>
        </w:rPr>
        <w:t>Zu</w:t>
      </w:r>
      <w:r>
        <w:rPr>
          <w:color w:val="231F20"/>
          <w:spacing w:val="36"/>
        </w:rPr>
        <w:t> </w:t>
      </w:r>
      <w:r>
        <w:rPr>
          <w:color w:val="231F20"/>
        </w:rPr>
        <w:t>einem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späteren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Zeitpunkt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soll</w:t>
      </w:r>
      <w:r>
        <w:rPr>
          <w:color w:val="231F20"/>
          <w:spacing w:val="43"/>
        </w:rPr>
        <w:t> </w:t>
      </w:r>
      <w:r>
        <w:rPr>
          <w:color w:val="231F20"/>
        </w:rPr>
        <w:t>auch</w:t>
      </w:r>
      <w:r>
        <w:rPr>
          <w:color w:val="231F20"/>
          <w:spacing w:val="42"/>
        </w:rPr>
        <w:t> </w:t>
      </w:r>
      <w:r>
        <w:rPr>
          <w:color w:val="231F20"/>
        </w:rPr>
        <w:t>das</w:t>
      </w:r>
      <w:r>
        <w:rPr>
          <w:color w:val="231F20"/>
          <w:spacing w:val="43"/>
        </w:rPr>
        <w:t> </w:t>
      </w:r>
      <w:r>
        <w:rPr>
          <w:color w:val="231F20"/>
        </w:rPr>
        <w:t>mit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Leermodulen</w:t>
      </w:r>
      <w:r>
        <w:rPr>
          <w:color w:val="231F20"/>
          <w:spacing w:val="34"/>
        </w:rPr>
        <w:t> </w:t>
      </w:r>
      <w:r>
        <w:rPr>
          <w:color w:val="231F20"/>
        </w:rPr>
        <w:t>bedeckte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Norddach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11"/>
        </w:rPr>
        <w:t> </w:t>
      </w:r>
      <w:r>
        <w:rPr>
          <w:color w:val="231F20"/>
        </w:rPr>
        <w:t>be-</w:t>
      </w:r>
      <w:r>
        <w:rPr>
          <w:color w:val="231F20"/>
          <w:spacing w:val="29"/>
        </w:rPr>
        <w:t> </w:t>
      </w:r>
      <w:r>
        <w:rPr>
          <w:color w:val="231F20"/>
        </w:rPr>
        <w:t>stückt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Dachunterkonstruktion</w:t>
      </w:r>
      <w:r>
        <w:rPr>
          <w:color w:val="231F20"/>
          <w:spacing w:val="40"/>
        </w:rPr>
        <w:t> </w:t>
      </w:r>
      <w:r>
        <w:rPr>
          <w:color w:val="231F20"/>
        </w:rPr>
        <w:t>für die </w:t>
      </w:r>
      <w:r>
        <w:rPr>
          <w:color w:val="231F20"/>
          <w:spacing w:val="-2"/>
        </w:rPr>
        <w:t>PV-Anlage</w:t>
      </w:r>
      <w:r>
        <w:rPr>
          <w:color w:val="231F20"/>
        </w:rPr>
        <w:t> ist </w:t>
      </w:r>
      <w:r>
        <w:rPr>
          <w:color w:val="231F20"/>
          <w:spacing w:val="-1"/>
        </w:rPr>
        <w:t>bereits</w:t>
      </w:r>
      <w:r>
        <w:rPr>
          <w:color w:val="231F20"/>
        </w:rPr>
        <w:t> montiert.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Gerade</w:t>
      </w:r>
      <w:r>
        <w:rPr>
          <w:color w:val="231F20"/>
          <w:spacing w:val="38"/>
        </w:rPr>
        <w:t> </w:t>
      </w:r>
      <w:r>
        <w:rPr>
          <w:color w:val="231F20"/>
        </w:rPr>
        <w:t>Schulhausbauten</w:t>
      </w:r>
      <w:r>
        <w:rPr>
          <w:color w:val="231F20"/>
          <w:spacing w:val="39"/>
        </w:rPr>
        <w:t> </w:t>
      </w:r>
      <w:r>
        <w:rPr>
          <w:color w:val="231F20"/>
        </w:rPr>
        <w:t>haben</w:t>
      </w:r>
      <w:r>
        <w:rPr>
          <w:color w:val="231F20"/>
          <w:spacing w:val="38"/>
        </w:rPr>
        <w:t> </w:t>
      </w:r>
      <w:r>
        <w:rPr>
          <w:color w:val="231F20"/>
        </w:rPr>
        <w:t>eine</w:t>
      </w:r>
      <w:r>
        <w:rPr>
          <w:color w:val="231F20"/>
          <w:spacing w:val="25"/>
        </w:rPr>
        <w:t> </w:t>
      </w:r>
      <w:r>
        <w:rPr>
          <w:color w:val="231F20"/>
        </w:rPr>
        <w:t>wichtige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Vorbildfunktion.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Lernzentrum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veranschaulicht</w:t>
      </w:r>
      <w:r>
        <w:rPr>
          <w:color w:val="231F20"/>
          <w:spacing w:val="35"/>
        </w:rPr>
        <w:t> </w:t>
      </w:r>
      <w:r>
        <w:rPr>
          <w:color w:val="231F20"/>
        </w:rPr>
        <w:t>den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Schülerinnen</w:t>
      </w:r>
      <w:r>
        <w:rPr>
          <w:color w:val="231F20"/>
          <w:spacing w:val="35"/>
        </w:rPr>
        <w:t> </w:t>
      </w:r>
      <w:r>
        <w:rPr>
          <w:color w:val="231F20"/>
        </w:rPr>
        <w:t>und</w:t>
      </w:r>
      <w:r>
        <w:rPr>
          <w:color w:val="231F20"/>
          <w:spacing w:val="45"/>
        </w:rPr>
        <w:t> </w:t>
      </w:r>
      <w:r>
        <w:rPr>
          <w:color w:val="231F20"/>
        </w:rPr>
        <w:t>Schüler</w:t>
      </w:r>
      <w:r>
        <w:rPr>
          <w:color w:val="231F20"/>
          <w:spacing w:val="15"/>
        </w:rPr>
        <w:t> </w:t>
      </w:r>
      <w:r>
        <w:rPr>
          <w:color w:val="231F20"/>
        </w:rPr>
        <w:t>wie</w:t>
      </w:r>
      <w:r>
        <w:rPr>
          <w:color w:val="231F20"/>
          <w:spacing w:val="15"/>
        </w:rPr>
        <w:t> </w:t>
      </w:r>
      <w:r>
        <w:rPr>
          <w:color w:val="231F20"/>
        </w:rPr>
        <w:t>eine</w:t>
      </w:r>
      <w:r>
        <w:rPr>
          <w:color w:val="231F20"/>
          <w:spacing w:val="15"/>
        </w:rPr>
        <w:t> </w:t>
      </w:r>
      <w:r>
        <w:rPr>
          <w:color w:val="231F20"/>
        </w:rPr>
        <w:t>nachhaltige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Energiezu-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kunft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aussehen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soll.</w:t>
      </w:r>
      <w:r>
        <w:rPr>
          <w:color w:val="231F20"/>
          <w:spacing w:val="5"/>
        </w:rPr>
        <w:t> </w:t>
      </w:r>
      <w:r>
        <w:rPr>
          <w:color w:val="231F20"/>
        </w:rPr>
        <w:t>Dafür</w:t>
      </w:r>
      <w:r>
        <w:rPr>
          <w:color w:val="231F20"/>
          <w:spacing w:val="16"/>
        </w:rPr>
        <w:t> </w:t>
      </w:r>
      <w:r>
        <w:rPr>
          <w:color w:val="231F20"/>
        </w:rPr>
        <w:t>erhält</w:t>
      </w:r>
      <w:r>
        <w:rPr>
          <w:color w:val="231F20"/>
          <w:spacing w:val="32"/>
        </w:rPr>
        <w:t> </w:t>
      </w:r>
      <w:r>
        <w:rPr>
          <w:color w:val="231F20"/>
        </w:rPr>
        <w:t>es das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2018.</w:t>
      </w:r>
      <w:r>
        <w:rPr/>
      </w:r>
    </w:p>
    <w:p>
      <w:pPr>
        <w:tabs>
          <w:tab w:pos="2171" w:val="left" w:leader="none"/>
          <w:tab w:pos="3068" w:val="left" w:leader="none"/>
        </w:tabs>
        <w:spacing w:line="14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WP: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14.1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42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5’684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58" w:val="left" w:leader="none"/>
          <w:tab w:pos="3060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19.8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58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7’990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39" w:val="left" w:leader="none"/>
          <w:tab w:pos="2987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33.9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13’674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97" w:val="left" w:leader="none"/>
          <w:tab w:pos="1115" w:val="left" w:leader="none"/>
          <w:tab w:pos="2213" w:val="left" w:leader="none"/>
          <w:tab w:pos="2668" w:val="left" w:leader="none"/>
          <w:tab w:pos="2999" w:val="left" w:leader="none"/>
          <w:tab w:pos="3034" w:val="left" w:leader="none"/>
        </w:tabs>
        <w:spacing w:line="207" w:lineRule="auto" w:before="5"/>
        <w:ind w:left="117" w:right="1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8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83.7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14.7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188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115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15’731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88" w:val="left" w:leader="none"/>
          <w:tab w:pos="3014" w:val="left" w:leader="none"/>
        </w:tabs>
        <w:spacing w:line="172" w:lineRule="exact" w:before="38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536" w:val="left" w:leader="none"/>
        </w:tabs>
        <w:spacing w:line="160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115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15’731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36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13’674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58" w:val="left" w:leader="none"/>
          <w:tab w:pos="3038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15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2’057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7" w:right="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beosolar.ch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GmbH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21.06.2018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Marcel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Bloom</w:t>
      </w:r>
      <w:hyperlink r:id="rId6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info@beosolar.ch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7" w:right="8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Genossenschaft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Ecole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d’Humanité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Gmeindi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318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b,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6085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Hasliberg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Goldern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7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</w:t>
      </w:r>
      <w:hyperlink r:id="rId7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ecole@ecole.ch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Hans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Thöni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Urseni,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6085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Hasliberg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Goldern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971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77</w:t>
      </w:r>
      <w:hyperlink r:id="rId8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thoeniarch@bluewin.ch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Energie-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Gebäudetechnikplaner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7" w:right="174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Energieimpuls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Kaspar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Flück</w:t>
      </w:r>
      <w:r>
        <w:rPr>
          <w:rFonts w:ascii="Theinhardt Regular" w:hAnsi="Theinhardt Regular"/>
          <w:sz w:val="14"/>
        </w:rPr>
      </w:r>
    </w:p>
    <w:p>
      <w:pPr>
        <w:spacing w:line="154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Seestrasse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3800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Unterseen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821</w:t>
      </w:r>
      <w:r>
        <w:rPr>
          <w:rFonts w:ascii="Theinhardt Regular"/>
          <w:color w:val="231F20"/>
          <w:sz w:val="14"/>
        </w:rPr>
        <w:t> 63 </w:t>
      </w:r>
      <w:r>
        <w:rPr>
          <w:rFonts w:ascii="Theinhardt Regular"/>
          <w:color w:val="231F20"/>
          <w:spacing w:val="-6"/>
          <w:sz w:val="14"/>
        </w:rPr>
        <w:t>41</w:t>
      </w:r>
      <w:hyperlink r:id="rId9">
        <w:r>
          <w:rPr>
            <w:rFonts w:ascii="Theinhardt Regular"/>
            <w:color w:val="231F20"/>
            <w:spacing w:val="-6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info@energieimpuls.ch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20" w:bottom="280" w:left="620" w:right="900"/>
          <w:cols w:num="3" w:equalWidth="0">
            <w:col w:w="3463" w:space="109"/>
            <w:col w:w="3463" w:space="109"/>
            <w:col w:w="358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726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222" cy="132892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22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8" w:val="left" w:leader="none"/>
        </w:tabs>
        <w:spacing w:before="1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6.849998pt;margin-top:-241.827896pt;width:345.827pt;height:241.653609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type w:val="continuous"/>
          <w:pgSz w:w="12250" w:h="17180"/>
          <w:pgMar w:top="1020" w:bottom="280" w:left="620" w:right="900"/>
        </w:sect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Süddach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erichtete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14.7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PV-Anlage produziert rund 15’700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3971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Zu einem </w:t>
      </w:r>
      <w:r>
        <w:rPr>
          <w:rFonts w:ascii="Theinhardt Bold" w:hAnsi="Theinhardt Bold"/>
          <w:b/>
          <w:color w:val="231F20"/>
          <w:spacing w:val="-1"/>
          <w:sz w:val="14"/>
        </w:rPr>
        <w:t>späteren</w:t>
      </w:r>
      <w:r>
        <w:rPr>
          <w:rFonts w:ascii="Theinhardt Bold" w:hAnsi="Theinhardt Bold"/>
          <w:b/>
          <w:color w:val="231F20"/>
          <w:sz w:val="14"/>
        </w:rPr>
        <w:t> Zeitpunkt soll auch das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Norddach</w:t>
      </w:r>
      <w:r>
        <w:rPr>
          <w:rFonts w:ascii="Theinhardt Bold" w:hAnsi="Theinhardt Bold"/>
          <w:b/>
          <w:color w:val="231F20"/>
          <w:sz w:val="14"/>
        </w:rPr>
        <w:t> mit </w:t>
      </w:r>
      <w:r>
        <w:rPr>
          <w:rFonts w:ascii="Theinhardt Bold" w:hAnsi="Theinhardt Bold"/>
          <w:b/>
          <w:color w:val="231F20"/>
          <w:spacing w:val="-1"/>
          <w:sz w:val="14"/>
        </w:rPr>
        <w:t>PV-Modulen</w:t>
      </w:r>
      <w:r>
        <w:rPr>
          <w:rFonts w:ascii="Theinhardt Bold" w:hAnsi="Theinhardt Bold"/>
          <w:b/>
          <w:color w:val="231F20"/>
          <w:sz w:val="14"/>
        </w:rPr>
        <w:t> bestückt </w:t>
      </w:r>
      <w:r>
        <w:rPr>
          <w:rFonts w:ascii="Theinhardt Bold" w:hAnsi="Theinhardt Bold"/>
          <w:b/>
          <w:color w:val="231F20"/>
          <w:spacing w:val="-1"/>
          <w:sz w:val="14"/>
        </w:rPr>
        <w:t>werden.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20" w:bottom="280" w:left="620" w:right="900"/>
          <w:cols w:num="2" w:equalWidth="0">
            <w:col w:w="3325" w:space="247"/>
            <w:col w:w="715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2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beosolar.ch" TargetMode="External"/><Relationship Id="rId7" Type="http://schemas.openxmlformats.org/officeDocument/2006/relationships/hyperlink" Target="mailto:ecole@ecole.ch" TargetMode="External"/><Relationship Id="rId8" Type="http://schemas.openxmlformats.org/officeDocument/2006/relationships/hyperlink" Target="mailto:thoeniarch@bluewin.ch" TargetMode="External"/><Relationship Id="rId9" Type="http://schemas.openxmlformats.org/officeDocument/2006/relationships/hyperlink" Target="mailto:info@energieimpuls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2018-10-02T10:06:21Z</dcterms:created>
  <dcterms:modified xsi:type="dcterms:W3CDTF">2018-10-02T10:06:21Z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