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30" w:lineRule="exact" w:before="38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14727pt;width:.1pt;height:.1pt;mso-position-horizontal-relative:page;mso-position-vertical-relative:paragraph;z-index:-4168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7pt;width:.1pt;height:.1pt;mso-position-horizontal-relative:page;mso-position-vertical-relative:paragraph;z-index:1120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64727pt;width:.1pt;height:.1pt;mso-position-horizontal-relative:page;mso-position-vertical-relative:paragraph;z-index:-4120" coordorigin="741,513" coordsize="2,2">
            <v:shape style="position:absolute;left:741;top:513;width:2;height:2" coordorigin="741,513" coordsize="0,0" path="m741,513l74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64727pt;width:.1pt;height:.1pt;mso-position-horizontal-relative:page;mso-position-vertical-relative:paragraph;z-index:1168" coordorigin="3185,513" coordsize="2,2">
            <v:shape style="position:absolute;left:3185;top:513;width:2;height:2" coordorigin="3185,513" coordsize="0,0" path="m3185,513l318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3.477772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7" w:right="11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PlusEnergie-Gewerbebau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Clevergie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Wyssachen/BE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0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optimal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Fassadenanlage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64’400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entsteht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34’200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113%.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Batterien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Warmwasserspeicher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gespeichert;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kann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Strombedarf von zwei Schlechtwettertagen überbrückt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Wasserspeicher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Bodenheizung.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Ladestationen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speisen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fünf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Elektro-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stapler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hauseigenen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dunkle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harmo-</w:t>
      </w:r>
      <w:r>
        <w:rPr>
          <w:rFonts w:ascii="Theinhardt Bold" w:hAnsi="Theinhardt Bold" w:cs="Theinhardt Bold" w:eastAsia="Theinhardt Bold"/>
          <w:b/>
          <w:bCs/>
          <w:color w:val="231F20"/>
          <w:spacing w:val="7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ausgezeichnet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darunterliegenden Holzfassade.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620" w:right="900"/>
          <w:cols w:num="2" w:equalWidth="0">
            <w:col w:w="2557" w:space="12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213%-PEB-Clevergie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AG,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4954 </w:t>
      </w:r>
      <w:r>
        <w:rPr>
          <w:rFonts w:ascii="Theinhardt Black"/>
          <w:b/>
          <w:color w:val="0067B1"/>
          <w:spacing w:val="6"/>
          <w:sz w:val="40"/>
        </w:rPr>
        <w:t>Wyssachen/BE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Im</w:t>
      </w:r>
      <w:r>
        <w:rPr>
          <w:color w:val="231F20"/>
          <w:spacing w:val="11"/>
        </w:rPr>
        <w:t> </w:t>
      </w:r>
      <w:r>
        <w:rPr>
          <w:color w:val="231F20"/>
        </w:rPr>
        <w:t>März</w:t>
      </w:r>
      <w:r>
        <w:rPr>
          <w:color w:val="231F20"/>
          <w:spacing w:val="11"/>
        </w:rPr>
        <w:t> </w:t>
      </w:r>
      <w:r>
        <w:rPr>
          <w:color w:val="231F20"/>
        </w:rPr>
        <w:t>2017</w:t>
      </w:r>
      <w:r>
        <w:rPr>
          <w:color w:val="231F20"/>
          <w:spacing w:val="11"/>
        </w:rPr>
        <w:t> </w:t>
      </w:r>
      <w:r>
        <w:rPr>
          <w:color w:val="231F20"/>
        </w:rPr>
        <w:t>bezog</w:t>
      </w:r>
      <w:r>
        <w:rPr>
          <w:color w:val="231F20"/>
          <w:spacing w:val="11"/>
        </w:rPr>
        <w:t> </w:t>
      </w:r>
      <w:r>
        <w:rPr>
          <w:color w:val="231F20"/>
        </w:rPr>
        <w:t>die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Clevergie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PlusEnergie-Gewerbebau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Wyssachen.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massive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Betonkonstruktion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Gewer-</w:t>
      </w:r>
      <w:r>
        <w:rPr>
          <w:color w:val="231F20"/>
          <w:spacing w:val="34"/>
        </w:rPr>
        <w:t> </w:t>
      </w:r>
      <w:r>
        <w:rPr>
          <w:color w:val="231F20"/>
        </w:rPr>
        <w:t>bebaus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44"/>
        </w:rPr>
        <w:t> </w:t>
      </w:r>
      <w:r>
        <w:rPr>
          <w:color w:val="231F20"/>
        </w:rPr>
        <w:t>mit</w:t>
      </w:r>
      <w:r>
        <w:rPr>
          <w:color w:val="231F20"/>
          <w:spacing w:val="45"/>
        </w:rPr>
        <w:t> </w:t>
      </w:r>
      <w:r>
        <w:rPr>
          <w:color w:val="231F20"/>
        </w:rPr>
        <w:t>der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pumpe</w:t>
      </w:r>
      <w:r>
        <w:rPr>
          <w:color w:val="231F20"/>
          <w:spacing w:val="20"/>
        </w:rPr>
        <w:t> </w:t>
      </w:r>
      <w:r>
        <w:rPr>
          <w:color w:val="231F20"/>
        </w:rPr>
        <w:t>für</w:t>
      </w:r>
      <w:r>
        <w:rPr>
          <w:color w:val="231F20"/>
          <w:spacing w:val="20"/>
        </w:rPr>
        <w:t> </w:t>
      </w:r>
      <w:r>
        <w:rPr>
          <w:color w:val="231F20"/>
        </w:rPr>
        <w:t>einen</w:t>
      </w:r>
      <w:r>
        <w:rPr>
          <w:color w:val="231F20"/>
          <w:spacing w:val="40"/>
        </w:rPr>
        <w:t> </w:t>
      </w:r>
      <w:r>
        <w:rPr>
          <w:color w:val="231F20"/>
        </w:rPr>
        <w:t>niedrigen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31"/>
        </w:rPr>
        <w:t> </w:t>
      </w:r>
      <w:r>
        <w:rPr>
          <w:color w:val="231F20"/>
        </w:rPr>
        <w:t>von 30’200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13"/>
        </w:rPr>
        <w:t> </w:t>
      </w:r>
      <w:r>
        <w:rPr>
          <w:color w:val="231F20"/>
        </w:rPr>
        <w:t>330</w:t>
      </w:r>
      <w:r>
        <w:rPr>
          <w:color w:val="231F20"/>
          <w:spacing w:val="-1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10"/>
          <w:position w:val="6"/>
          <w:sz w:val="10"/>
        </w:rPr>
        <w:t> </w:t>
      </w:r>
      <w:r>
        <w:rPr>
          <w:color w:val="231F20"/>
          <w:spacing w:val="-2"/>
        </w:rPr>
        <w:t>grosse,</w:t>
      </w:r>
      <w:r>
        <w:rPr>
          <w:color w:val="231F20"/>
          <w:spacing w:val="-24"/>
        </w:rPr>
        <w:t> </w:t>
      </w:r>
      <w:r>
        <w:rPr>
          <w:color w:val="231F20"/>
        </w:rPr>
        <w:t>optimal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fassadeninte-</w:t>
      </w:r>
      <w:r>
        <w:rPr>
          <w:color w:val="231F20"/>
          <w:spacing w:val="39"/>
        </w:rPr>
        <w:t> </w:t>
      </w:r>
      <w:r>
        <w:rPr>
          <w:color w:val="231F20"/>
        </w:rPr>
        <w:t>grierte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8"/>
        </w:rPr>
        <w:t> </w:t>
      </w:r>
      <w:r>
        <w:rPr>
          <w:color w:val="231F20"/>
        </w:rPr>
        <w:t>im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oberen</w:t>
      </w:r>
      <w:r>
        <w:rPr>
          <w:color w:val="231F20"/>
          <w:spacing w:val="-8"/>
        </w:rPr>
        <w:t> </w:t>
      </w:r>
      <w:r>
        <w:rPr>
          <w:color w:val="231F20"/>
        </w:rPr>
        <w:t>Stockwerk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har-</w:t>
      </w:r>
      <w:r>
        <w:rPr>
          <w:color w:val="231F20"/>
          <w:spacing w:val="31"/>
        </w:rPr>
        <w:t> </w:t>
      </w:r>
      <w:r>
        <w:rPr>
          <w:color w:val="231F20"/>
        </w:rPr>
        <w:t>moniert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ausgezeichnet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Lärchenholz-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Fassade</w:t>
      </w:r>
      <w:r>
        <w:rPr>
          <w:color w:val="231F20"/>
          <w:spacing w:val="45"/>
        </w:rPr>
        <w:t> </w:t>
      </w:r>
      <w:r>
        <w:rPr>
          <w:color w:val="231F20"/>
        </w:rPr>
        <w:t>im</w:t>
      </w:r>
      <w:r>
        <w:rPr>
          <w:color w:val="231F20"/>
          <w:spacing w:val="46"/>
        </w:rPr>
        <w:t> </w:t>
      </w:r>
      <w:r>
        <w:rPr>
          <w:color w:val="231F20"/>
        </w:rPr>
        <w:t>ersten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Stock.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Flachdach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2"/>
        </w:rPr>
        <w:t>kWh/a</w:t>
      </w:r>
      <w:r>
        <w:rPr>
          <w:color w:val="231F20"/>
          <w:spacing w:val="-9"/>
        </w:rPr>
        <w:t> </w:t>
      </w:r>
      <w:r>
        <w:rPr>
          <w:color w:val="231F20"/>
        </w:rPr>
        <w:t>liegt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29"/>
        </w:rPr>
        <w:t> </w:t>
      </w:r>
      <w:r>
        <w:rPr>
          <w:color w:val="231F20"/>
        </w:rPr>
        <w:t>mit</w:t>
      </w:r>
      <w:r>
        <w:rPr>
          <w:color w:val="231F20"/>
          <w:spacing w:val="24"/>
        </w:rPr>
        <w:t> </w:t>
      </w:r>
      <w:r>
        <w:rPr>
          <w:color w:val="231F20"/>
        </w:rPr>
        <w:t>bei</w:t>
      </w:r>
      <w:r>
        <w:rPr>
          <w:color w:val="231F20"/>
          <w:spacing w:val="25"/>
        </w:rPr>
        <w:t> </w:t>
      </w:r>
      <w:r>
        <w:rPr>
          <w:color w:val="231F20"/>
        </w:rPr>
        <w:t>213%.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produzierte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Batterien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einem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Warmwasser-</w:t>
      </w:r>
      <w:r>
        <w:rPr>
          <w:color w:val="231F20"/>
          <w:spacing w:val="23"/>
        </w:rPr>
        <w:t> </w:t>
      </w:r>
      <w:r>
        <w:rPr>
          <w:color w:val="231F20"/>
        </w:rPr>
        <w:t>tank gespeichert.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</w:t>
      </w:r>
      <w:r>
        <w:rPr>
          <w:color w:val="231F20"/>
          <w:spacing w:val="1"/>
        </w:rPr>
        <w:t>Batterien</w:t>
      </w:r>
      <w:r>
        <w:rPr>
          <w:color w:val="231F20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</w:rPr>
        <w:t> den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elektrischen</w:t>
      </w:r>
      <w:r>
        <w:rPr>
          <w:color w:val="231F20"/>
        </w:rPr>
        <w:t> </w:t>
      </w:r>
      <w:r>
        <w:rPr>
          <w:color w:val="231F20"/>
          <w:spacing w:val="1"/>
        </w:rPr>
        <w:t>Bedarf</w:t>
      </w:r>
      <w:r>
        <w:rPr>
          <w:color w:val="231F20"/>
          <w:spacing w:val="-1"/>
        </w:rPr>
        <w:t> </w:t>
      </w:r>
      <w:r>
        <w:rPr>
          <w:color w:val="231F20"/>
        </w:rPr>
        <w:t>für etwa zwei</w:t>
      </w:r>
      <w:r>
        <w:rPr>
          <w:color w:val="231F20"/>
          <w:spacing w:val="-1"/>
        </w:rPr>
        <w:t> </w:t>
      </w:r>
      <w:r>
        <w:rPr>
          <w:color w:val="231F20"/>
        </w:rPr>
        <w:t>Schlecht-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wettertage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decken.</w:t>
      </w:r>
      <w:r>
        <w:rPr>
          <w:color w:val="231F20"/>
          <w:spacing w:val="36"/>
        </w:rPr>
        <w:t> </w:t>
      </w:r>
      <w:r>
        <w:rPr>
          <w:color w:val="231F20"/>
        </w:rPr>
        <w:t>Der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Warmwasserspei-</w:t>
      </w:r>
      <w:r>
        <w:rPr>
          <w:color w:val="231F20"/>
          <w:spacing w:val="29"/>
        </w:rPr>
        <w:t> </w:t>
      </w:r>
      <w:r>
        <w:rPr>
          <w:color w:val="231F20"/>
        </w:rPr>
        <w:t>cher</w:t>
      </w:r>
      <w:r>
        <w:rPr>
          <w:color w:val="231F20"/>
          <w:spacing w:val="30"/>
        </w:rPr>
        <w:t> </w:t>
      </w:r>
      <w:r>
        <w:rPr>
          <w:color w:val="231F20"/>
        </w:rPr>
        <w:t>dient</w:t>
      </w:r>
      <w:r>
        <w:rPr>
          <w:color w:val="231F20"/>
          <w:spacing w:val="31"/>
        </w:rPr>
        <w:t> </w:t>
      </w:r>
      <w:r>
        <w:rPr>
          <w:color w:val="231F20"/>
        </w:rPr>
        <w:t>als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thermische</w:t>
      </w:r>
      <w:r>
        <w:rPr>
          <w:color w:val="231F20"/>
          <w:spacing w:val="31"/>
        </w:rPr>
        <w:t> </w:t>
      </w:r>
      <w:r>
        <w:rPr>
          <w:color w:val="231F20"/>
        </w:rPr>
        <w:t>Reserve</w:t>
      </w:r>
      <w:r>
        <w:rPr>
          <w:color w:val="231F20"/>
          <w:spacing w:val="31"/>
        </w:rPr>
        <w:t> </w:t>
      </w:r>
      <w:r>
        <w:rPr>
          <w:color w:val="231F20"/>
        </w:rPr>
        <w:t>für</w:t>
      </w:r>
      <w:r>
        <w:rPr>
          <w:color w:val="231F20"/>
          <w:spacing w:val="30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</w:rPr>
        <w:t>Bodenheizung.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  <w:spacing w:val="-1"/>
        </w:rPr>
        <w:t>Zwei</w:t>
      </w:r>
      <w:r>
        <w:rPr>
          <w:color w:val="231F20"/>
          <w:spacing w:val="-3"/>
        </w:rPr>
        <w:t> </w:t>
      </w:r>
      <w:r>
        <w:rPr>
          <w:color w:val="231F20"/>
        </w:rPr>
        <w:t>Ladestationen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speisen</w:t>
      </w:r>
      <w:r>
        <w:rPr>
          <w:color w:val="231F20"/>
          <w:spacing w:val="-3"/>
        </w:rPr>
        <w:t> </w:t>
      </w:r>
      <w:r>
        <w:rPr>
          <w:color w:val="231F20"/>
        </w:rPr>
        <w:t>fünf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Elektro-</w:t>
      </w:r>
      <w:r>
        <w:rPr>
          <w:color w:val="231F20"/>
          <w:spacing w:val="25"/>
        </w:rPr>
        <w:t> </w:t>
      </w:r>
      <w:r>
        <w:rPr>
          <w:color w:val="231F20"/>
        </w:rPr>
        <w:t>autos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</w:rPr>
        <w:t>die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Elektrostapler</w:t>
      </w:r>
      <w:r>
        <w:rPr>
          <w:color w:val="231F20"/>
          <w:spacing w:val="18"/>
        </w:rPr>
        <w:t> </w:t>
      </w:r>
      <w:r>
        <w:rPr>
          <w:color w:val="231F20"/>
        </w:rPr>
        <w:t>mit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hauseige-</w:t>
      </w:r>
      <w:r>
        <w:rPr/>
      </w:r>
    </w:p>
    <w:p>
      <w:pPr>
        <w:spacing w:before="73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54" w:val="left" w:leader="none"/>
          <w:tab w:pos="1964" w:val="left" w:leader="none"/>
          <w:tab w:pos="2677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55" w:val="left" w:leader="none"/>
          <w:tab w:pos="1964" w:val="left" w:leader="none"/>
          <w:tab w:pos="2685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4"/>
          <w:sz w:val="14"/>
        </w:rPr>
        <w:t>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31" w:val="left" w:leader="none"/>
          <w:tab w:pos="1964" w:val="left" w:leader="none"/>
          <w:tab w:pos="2660" w:val="left" w:leader="none"/>
        </w:tabs>
        <w:spacing w:line="207" w:lineRule="auto" w:before="5"/>
        <w:ind w:left="117" w:right="1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z w:val="14"/>
        </w:rPr>
        <w:t>35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1"/>
          <w:sz w:val="14"/>
        </w:rPr>
        <w:t>0.21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  <w:tab/>
        <w:t>U-Wert:</w:t>
        <w:tab/>
      </w:r>
      <w:r>
        <w:rPr>
          <w:rFonts w:ascii="Theinhardt Regular"/>
          <w:color w:val="231F20"/>
          <w:spacing w:val="-1"/>
          <w:sz w:val="14"/>
        </w:rPr>
        <w:t>0.62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869" w:val="left" w:leader="none"/>
          <w:tab w:pos="2748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1019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   </w:t>
      </w:r>
      <w:r>
        <w:rPr>
          <w:rFonts w:ascii="Theinhardt Regular"/>
          <w:color w:val="231F20"/>
          <w:spacing w:val="6"/>
          <w:sz w:val="14"/>
        </w:rPr>
        <w:t> </w:t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41" w:val="left" w:leader="none"/>
          <w:tab w:pos="2794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1.0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 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1’050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42" w:val="left" w:leader="none"/>
          <w:tab w:pos="2714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7.2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7’350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62" w:val="left" w:leader="none"/>
          <w:tab w:pos="2712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21.4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21’760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43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29.6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30’160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80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 w:line="18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73" w:space="99"/>
            <w:col w:w="3463" w:space="109"/>
            <w:col w:w="3586"/>
          </w:cols>
        </w:sectPr>
      </w:pPr>
    </w:p>
    <w:p>
      <w:pPr>
        <w:pStyle w:val="BodyText"/>
        <w:spacing w:line="170" w:lineRule="exact"/>
        <w:ind w:right="0"/>
        <w:jc w:val="left"/>
      </w:pPr>
      <w:r>
        <w:rPr>
          <w:color w:val="231F20"/>
        </w:rPr>
        <w:t>dient</w:t>
      </w:r>
      <w:r>
        <w:rPr>
          <w:color w:val="231F20"/>
          <w:spacing w:val="26"/>
        </w:rPr>
        <w:t> </w:t>
      </w:r>
      <w:r>
        <w:rPr>
          <w:color w:val="231F20"/>
        </w:rPr>
        <w:t>als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«Museum»</w:t>
      </w:r>
      <w:r>
        <w:rPr>
          <w:color w:val="231F20"/>
          <w:spacing w:val="26"/>
        </w:rPr>
        <w:t> </w:t>
      </w:r>
      <w:r>
        <w:rPr>
          <w:color w:val="231F20"/>
        </w:rPr>
        <w:t>für</w:t>
      </w:r>
      <w:r>
        <w:rPr>
          <w:color w:val="231F20"/>
          <w:spacing w:val="27"/>
        </w:rPr>
        <w:t> </w:t>
      </w:r>
      <w:r>
        <w:rPr>
          <w:color w:val="231F20"/>
        </w:rPr>
        <w:t>alte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Solarpaneele,</w:t>
      </w:r>
      <w:r>
        <w:rPr/>
      </w:r>
    </w:p>
    <w:p>
      <w:pPr>
        <w:pStyle w:val="BodyText"/>
        <w:spacing w:line="170" w:lineRule="exact"/>
        <w:ind w:right="0"/>
        <w:jc w:val="left"/>
      </w:pPr>
      <w:r>
        <w:rPr/>
        <w:br w:type="column"/>
      </w:r>
      <w:r>
        <w:rPr>
          <w:color w:val="231F20"/>
        </w:rPr>
        <w:t>nem</w:t>
      </w:r>
      <w:r>
        <w:rPr>
          <w:color w:val="231F20"/>
          <w:spacing w:val="-1"/>
        </w:rPr>
        <w:t> 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</w:rPr>
        <w:t> </w:t>
      </w:r>
      <w:r>
        <w:rPr>
          <w:color w:val="231F20"/>
          <w:spacing w:val="-1"/>
        </w:rPr>
        <w:t>Solarstromüberschuss.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Die-</w:t>
      </w:r>
      <w:r>
        <w:rPr/>
      </w:r>
    </w:p>
    <w:p>
      <w:pPr>
        <w:tabs>
          <w:tab w:pos="1115" w:val="left" w:leader="none"/>
        </w:tabs>
        <w:spacing w:line="165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w w:val="95"/>
        </w:rPr>
        <w:br w:type="column"/>
      </w:r>
      <w:r>
        <w:rPr>
          <w:rFonts w:ascii="Theinhardt Regular"/>
          <w:color w:val="231F20"/>
          <w:w w:val="95"/>
          <w:sz w:val="14"/>
        </w:rPr>
        <w:t>Eigen-EV:</w:t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398" w:val="left" w:leader="none"/>
        </w:tabs>
        <w:spacing w:line="165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kWp   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   </w:t>
      </w:r>
      <w:r>
        <w:rPr>
          <w:rFonts w:ascii="Theinhardt Regular"/>
          <w:color w:val="231F20"/>
          <w:spacing w:val="6"/>
          <w:sz w:val="14"/>
        </w:rPr>
        <w:t> </w:t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spacing w:after="0" w:line="165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4" w:equalWidth="0">
            <w:col w:w="3473" w:space="98"/>
            <w:col w:w="3462" w:space="109"/>
            <w:col w:w="1278" w:space="73"/>
            <w:col w:w="2237"/>
          </w:cols>
        </w:sectPr>
      </w:pPr>
    </w:p>
    <w:p>
      <w:pPr>
        <w:pStyle w:val="BodyText"/>
        <w:spacing w:line="230" w:lineRule="exact" w:before="12"/>
        <w:ind w:right="8"/>
        <w:jc w:val="both"/>
      </w:pP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Erkenntnisse</w:t>
      </w:r>
      <w:r>
        <w:rPr>
          <w:color w:val="231F20"/>
          <w:spacing w:val="-2"/>
        </w:rPr>
        <w:t> </w:t>
      </w:r>
      <w:r>
        <w:rPr>
          <w:color w:val="231F20"/>
        </w:rPr>
        <w:t>über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Langlebigkeit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Paneele</w:t>
      </w:r>
      <w:r>
        <w:rPr>
          <w:color w:val="231F20"/>
          <w:spacing w:val="35"/>
        </w:rPr>
        <w:t> </w:t>
      </w:r>
      <w:r>
        <w:rPr>
          <w:color w:val="231F20"/>
        </w:rPr>
        <w:t>zu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gewinnen.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23"/>
        </w:rPr>
        <w:t> </w:t>
      </w:r>
      <w:r>
        <w:rPr>
          <w:color w:val="231F20"/>
        </w:rPr>
        <w:t>ist daher suboptimal integriert.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1"/>
        </w:rPr>
        <w:t> </w:t>
      </w:r>
      <w:r>
        <w:rPr>
          <w:color w:val="231F20"/>
        </w:rPr>
        <w:t>43</w:t>
      </w:r>
      <w:r>
        <w:rPr>
          <w:color w:val="231F20"/>
          <w:spacing w:val="11"/>
        </w:rPr>
        <w:t> </w:t>
      </w:r>
      <w:r>
        <w:rPr>
          <w:color w:val="231F20"/>
        </w:rPr>
        <w:t>kW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PV-Fassadenanlage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-11"/>
        </w:rPr>
        <w:t> </w:t>
      </w: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</w:rPr>
        <w:t>50</w:t>
      </w:r>
      <w:r>
        <w:rPr>
          <w:color w:val="231F20"/>
          <w:spacing w:val="-11"/>
        </w:rPr>
        <w:t> </w:t>
      </w:r>
      <w:r>
        <w:rPr>
          <w:color w:val="231F20"/>
        </w:rPr>
        <w:t>kW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2"/>
        </w:rPr>
        <w:t> </w:t>
      </w:r>
      <w:r>
        <w:rPr>
          <w:color w:val="231F20"/>
        </w:rPr>
        <w:t>mindestens</w:t>
      </w:r>
      <w:r>
        <w:rPr>
          <w:color w:val="231F20"/>
          <w:spacing w:val="2"/>
        </w:rPr>
        <w:t> </w:t>
      </w:r>
      <w:r>
        <w:rPr>
          <w:color w:val="231F20"/>
        </w:rPr>
        <w:t>64’400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2"/>
        </w:rPr>
        <w:t> </w:t>
      </w:r>
      <w:r>
        <w:rPr>
          <w:color w:val="231F20"/>
        </w:rPr>
        <w:t>Bei</w:t>
      </w:r>
      <w:r>
        <w:rPr>
          <w:color w:val="231F20"/>
          <w:spacing w:val="41"/>
        </w:rPr>
        <w:t> </w:t>
      </w:r>
      <w:r>
        <w:rPr>
          <w:color w:val="231F20"/>
        </w:rPr>
        <w:t>einem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41"/>
        </w:rPr>
        <w:t> </w:t>
      </w:r>
      <w:r>
        <w:rPr>
          <w:color w:val="231F20"/>
        </w:rPr>
        <w:t>von</w:t>
      </w:r>
      <w:r>
        <w:rPr>
          <w:color w:val="231F20"/>
          <w:spacing w:val="42"/>
        </w:rPr>
        <w:t> </w:t>
      </w:r>
      <w:r>
        <w:rPr>
          <w:color w:val="231F20"/>
        </w:rPr>
        <w:t>ca.</w:t>
      </w:r>
      <w:r>
        <w:rPr>
          <w:color w:val="231F20"/>
          <w:spacing w:val="31"/>
        </w:rPr>
        <w:t> </w:t>
      </w:r>
      <w:r>
        <w:rPr>
          <w:color w:val="231F20"/>
        </w:rPr>
        <w:t>30’200</w:t>
      </w:r>
      <w:r>
        <w:rPr/>
      </w:r>
    </w:p>
    <w:p>
      <w:pPr>
        <w:pStyle w:val="BodyText"/>
        <w:spacing w:line="230" w:lineRule="exact" w:before="1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ser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PlusEnergie-Gewerbebau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45"/>
        </w:rPr>
        <w:t> </w:t>
      </w:r>
      <w:r>
        <w:rPr>
          <w:color w:val="231F20"/>
        </w:rPr>
        <w:t>mit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seiner</w:t>
      </w:r>
      <w:r>
        <w:rPr>
          <w:color w:val="231F20"/>
          <w:spacing w:val="-3"/>
        </w:rPr>
        <w:t> </w:t>
      </w:r>
      <w:r>
        <w:rPr>
          <w:color w:val="231F20"/>
        </w:rPr>
        <w:t>eleganten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PV-Fassade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35"/>
        </w:rPr>
        <w:t> </w:t>
      </w:r>
      <w:r>
        <w:rPr>
          <w:color w:val="231F20"/>
        </w:rPr>
        <w:t>gieBau-Diplom 2018.</w:t>
      </w:r>
      <w:r>
        <w:rPr/>
      </w:r>
    </w:p>
    <w:p>
      <w:pPr>
        <w:tabs>
          <w:tab w:pos="904" w:val="left" w:leader="none"/>
          <w:tab w:pos="2211" w:val="left" w:leader="none"/>
        </w:tabs>
        <w:spacing w:line="14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Fass.: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298.5   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42.6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108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106.8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32’175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904" w:val="left" w:leader="none"/>
          <w:tab w:pos="2211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305.9  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47.7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105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106.7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32’207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634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213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64’382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748" w:val="left" w:leader="none"/>
        </w:tabs>
        <w:spacing w:line="172" w:lineRule="exact" w:before="32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   </w:t>
      </w:r>
      <w:r>
        <w:rPr>
          <w:rFonts w:ascii="Theinhardt Regular"/>
          <w:color w:val="231F20"/>
          <w:spacing w:val="6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634" w:val="left" w:leader="none"/>
        </w:tabs>
        <w:spacing w:line="160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213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64’382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29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28’304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648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113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34’222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Onyx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Dienste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02.07.18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Sarina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Streit</w:t>
      </w:r>
      <w:hyperlink r:id="rId6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sarina.streit@aekonyx.ch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207" w:lineRule="auto" w:before="67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24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können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dem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Solarstrom-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überschuss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je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12’000 km/a CO</w:t>
      </w:r>
      <w:r>
        <w:rPr>
          <w:rFonts w:ascii="Theinhardt Regular" w:hAnsi="Theinhardt Regular" w:cs="Theinhardt Regular" w:eastAsia="Theinhardt Regular"/>
          <w:color w:val="231F20"/>
          <w:position w:val="-4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-frei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fahren.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116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PV-Anlage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clevergie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Möösli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307,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4954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Wyssachen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062 966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6</w:t>
      </w:r>
      <w:hyperlink r:id="rId7">
        <w:r>
          <w:rPr>
            <w:rFonts w:ascii="Theinhardt Regular"/>
            <w:color w:val="231F20"/>
            <w:sz w:val="14"/>
          </w:rPr>
          <w:t>6, </w:t>
        </w:r>
        <w:r>
          <w:rPr>
            <w:rFonts w:ascii="Theinhardt Regular"/>
            <w:color w:val="231F20"/>
            <w:spacing w:val="1"/>
            <w:sz w:val="14"/>
          </w:rPr>
          <w:t>info@clevergie.ch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7" w:right="56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Zürcher</w:t>
      </w:r>
      <w:r>
        <w:rPr>
          <w:rFonts w:ascii="Theinhardt Regular" w:hAnsi="Theinhardt Regular"/>
          <w:color w:val="231F20"/>
          <w:sz w:val="14"/>
        </w:rPr>
        <w:t> &amp; </w:t>
      </w:r>
      <w:r>
        <w:rPr>
          <w:rFonts w:ascii="Theinhardt Regular" w:hAnsi="Theinhardt Regular"/>
          <w:color w:val="231F20"/>
          <w:spacing w:val="1"/>
          <w:sz w:val="14"/>
        </w:rPr>
        <w:t>Partner,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Hans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Ulrich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Zürcher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Eigerweg</w:t>
      </w:r>
      <w:r>
        <w:rPr>
          <w:rFonts w:ascii="Theinhardt Regular" w:hAnsi="Theinhardt Regular"/>
          <w:color w:val="231F20"/>
          <w:sz w:val="14"/>
        </w:rPr>
        <w:t> 8, </w:t>
      </w:r>
      <w:r>
        <w:rPr>
          <w:rFonts w:ascii="Theinhardt Regular" w:hAnsi="Theinhardt Regular"/>
          <w:color w:val="231F20"/>
          <w:spacing w:val="-3"/>
          <w:sz w:val="14"/>
        </w:rPr>
        <w:t>4912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Aarwangen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</w:t>
      </w:r>
      <w:r>
        <w:rPr>
          <w:rFonts w:ascii="Theinhardt Regular"/>
          <w:color w:val="231F20"/>
          <w:spacing w:val="-1"/>
          <w:sz w:val="14"/>
        </w:rPr>
        <w:t>922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61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www.zupartner.com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17" w:right="56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Gebäudehülle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Spenglerarbeiten</w:t>
      </w:r>
      <w:r>
        <w:rPr>
          <w:rFonts w:ascii="Theinhardt Bold" w:hAnsi="Theinhardt Bold"/>
          <w:b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Habisreutinger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Gebäudehülle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Brückenstr.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6a,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4950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Huttwil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062 962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40</w:t>
      </w:r>
      <w:hyperlink r:id="rId9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www.dichter-dran.ch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73" w:space="98"/>
            <w:col w:w="3462" w:space="109"/>
            <w:col w:w="3588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0" w:lineRule="atLeast"/>
        <w:ind w:left="726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121.65pt;mso-position-horizontal-relative:char;mso-position-vertical-relative:line" coordorigin="0,0" coordsize="3345,2433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0;top:57;width:3345;height:2376" type="#_x0000_t75" stroked="false">
                <v:imagedata r:id="rId10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8" w:val="left" w:leader="none"/>
        </w:tabs>
        <w:spacing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849998pt;margin-top:-241.216904pt;width:345.827pt;height:241.543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0" w:hanging="226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optimal fassadenintegrierte 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harmo-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niert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ausgezeichnet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Lärchenholz-Fassa-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produziert rund 32’200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4014" w:hanging="226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PlusEnergie-Gewerbebau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hat bei einem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Energiebedarf von rund 30’200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eine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213%.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2" w:equalWidth="0">
            <w:col w:w="3380" w:space="192"/>
            <w:col w:w="7158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arina.streit@aekonyx.ch" TargetMode="External"/><Relationship Id="rId7" Type="http://schemas.openxmlformats.org/officeDocument/2006/relationships/hyperlink" Target="mailto:info@clevergie.ch" TargetMode="External"/><Relationship Id="rId8" Type="http://schemas.openxmlformats.org/officeDocument/2006/relationships/hyperlink" Target="http://www.zupartner.com/" TargetMode="External"/><Relationship Id="rId9" Type="http://schemas.openxmlformats.org/officeDocument/2006/relationships/hyperlink" Target="http://www.dichter-dran.ch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2018-10-02T09:57:32Z</dcterms:created>
  <dcterms:modified xsi:type="dcterms:W3CDTF">2018-10-02T09:57:32Z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