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B68F" w14:textId="77777777" w:rsidR="00185A9E" w:rsidRDefault="006D573B">
      <w:pPr>
        <w:tabs>
          <w:tab w:val="left" w:pos="2606"/>
        </w:tabs>
        <w:spacing w:before="28" w:line="230" w:lineRule="exact"/>
        <w:ind w:left="16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667EF7F4">
          <v:group id="_x0000_s1055" style="position:absolute;left:0;text-align:left;margin-left:28.55pt;margin-top:13.65pt;width:.1pt;height:.1pt;z-index:-6352;mso-position-horizontal-relative:page" coordorigin="571,273" coordsize="2,2">
            <v:shape id="_x0000_s1056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2FFB2AF3">
          <v:group id="_x0000_s1053" style="position:absolute;left:0;text-align:left;margin-left:150.75pt;margin-top:13.65pt;width:.1pt;height:.1pt;z-index:1120;mso-position-horizontal-relative:page" coordorigin="3015,273" coordsize="2,2">
            <v:shape id="_x0000_s1054" style="position:absolute;left:3015;top:273;width:2;height:2" coordorigin="3015,273" coordsize="0,0" path="m3015,273r,e" filled="f" strokecolor="#231f20" strokeweight=".14994mm">
              <v:path arrowok="t"/>
            </v:shape>
            <w10:wrap anchorx="page"/>
          </v:group>
        </w:pict>
      </w:r>
      <w:r>
        <w:pict w14:anchorId="51AB87EA">
          <v:group id="_x0000_s1051" style="position:absolute;left:0;text-align:left;margin-left:28.55pt;margin-top:25.15pt;width:.1pt;height:.1pt;z-index:-6304;mso-position-horizontal-relative:page" coordorigin="571,503" coordsize="2,2">
            <v:shape id="_x0000_s1052" style="position:absolute;left:571;top:503;width:2;height:2" coordorigin="571,503" coordsize="0,0" path="m571,503r,e" filled="f" strokecolor="#231f20" strokeweight=".14994mm">
              <v:path arrowok="t"/>
            </v:shape>
            <w10:wrap anchorx="page"/>
          </v:group>
        </w:pict>
      </w:r>
      <w:r>
        <w:pict w14:anchorId="3C89FB78">
          <v:group id="_x0000_s1049" style="position:absolute;left:0;text-align:left;margin-left:150.75pt;margin-top:25.15pt;width:.1pt;height:.1pt;z-index:1168;mso-position-horizontal-relative:page" coordorigin="3015,503" coordsize="2,2">
            <v:shape id="_x0000_s1050" style="position:absolute;left:3015;top:503;width:2;height:2" coordorigin="3015,503" coordsize="0,0" path="m3015,503r,e" filled="f" strokecolor="#231f20" strokeweight=".14994mm">
              <v:path arrowok="t"/>
            </v:shape>
            <w10:wrap anchorx="page"/>
          </v:group>
        </w:pict>
      </w:r>
      <w:r>
        <w:pict w14:anchorId="1480E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8.35pt;margin-top:53pt;width:82.2pt;height:60.2pt;z-index:1192;mso-position-horizontal-relative:page">
            <v:imagedata r:id="rId5" o:title=""/>
            <w10:wrap anchorx="page"/>
          </v:shape>
        </w:pic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B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2020</w:t>
      </w:r>
    </w:p>
    <w:p w14:paraId="22A88257" w14:textId="77777777" w:rsidR="00185A9E" w:rsidRDefault="006D573B">
      <w:pPr>
        <w:spacing w:before="28" w:line="230" w:lineRule="exact"/>
        <w:ind w:left="166" w:right="107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Jahr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2019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Einfamilienhaus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(EFH)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>Jona/SG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vorbildlichen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Dachsanie-</w:t>
      </w:r>
      <w:r>
        <w:rPr>
          <w:rFonts w:ascii="Theinhardt Bold" w:eastAsia="Theinhardt Bold" w:hAnsi="Theinhardt Bold" w:cs="Theinhardt Bold"/>
          <w:b/>
          <w:bCs/>
          <w:color w:val="231F20"/>
          <w:spacing w:val="8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rung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zum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PlusEnergieBau.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sorgfältig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passgenau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integrierte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27.6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eastAsia="Theinhardt Bold" w:hAnsi="Theinhardt Bold" w:cs="Theinhardt Bold"/>
          <w:b/>
          <w:bCs/>
          <w:color w:val="231F20"/>
          <w:spacing w:val="6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generiert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26’800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pro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Jahr.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PEB-EFH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elegantesten</w:t>
      </w:r>
      <w:r>
        <w:rPr>
          <w:rFonts w:ascii="Theinhardt Bold" w:eastAsia="Theinhardt Bold" w:hAnsi="Theinhardt Bold" w:cs="Theinhardt Bold"/>
          <w:b/>
          <w:bCs/>
          <w:color w:val="231F20"/>
          <w:spacing w:val="5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Dächern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Schweiz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benötigt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19’300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Strom.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7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7’500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pro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Jahr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erreicht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diese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PEB-Sanierung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139%.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231F20"/>
          <w:spacing w:val="8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könnten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fünf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Elektrofahrzeuge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12’000 km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-frei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fahren.</w:t>
      </w:r>
    </w:p>
    <w:p w14:paraId="359CF6C8" w14:textId="77777777" w:rsidR="00185A9E" w:rsidRDefault="00185A9E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185A9E">
          <w:type w:val="continuous"/>
          <w:pgSz w:w="11910" w:h="16840"/>
          <w:pgMar w:top="840" w:right="740" w:bottom="280" w:left="400" w:header="720" w:footer="720" w:gutter="0"/>
          <w:cols w:num="2" w:space="720" w:equalWidth="0">
            <w:col w:w="2607" w:space="72"/>
            <w:col w:w="8091"/>
          </w:cols>
        </w:sectPr>
      </w:pPr>
    </w:p>
    <w:p w14:paraId="61B432D1" w14:textId="77777777" w:rsidR="00185A9E" w:rsidRDefault="00185A9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90E65CC" w14:textId="77777777" w:rsidR="00185A9E" w:rsidRDefault="00185A9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8643634" w14:textId="77777777" w:rsidR="00185A9E" w:rsidRDefault="00185A9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7801C5E" w14:textId="77777777" w:rsidR="00185A9E" w:rsidRDefault="00185A9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E7E38AE" w14:textId="77777777" w:rsidR="00185A9E" w:rsidRDefault="00185A9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B51396F" w14:textId="77777777" w:rsidR="00185A9E" w:rsidRDefault="00185A9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6154971" w14:textId="77777777" w:rsidR="00185A9E" w:rsidRDefault="00185A9E">
      <w:pPr>
        <w:spacing w:before="4"/>
        <w:rPr>
          <w:rFonts w:ascii="Theinhardt Bold" w:eastAsia="Theinhardt Bold" w:hAnsi="Theinhardt Bold" w:cs="Theinhardt Bold"/>
          <w:b/>
          <w:bCs/>
          <w:sz w:val="18"/>
          <w:szCs w:val="18"/>
        </w:rPr>
      </w:pPr>
    </w:p>
    <w:p w14:paraId="19AF401B" w14:textId="77777777" w:rsidR="00185A9E" w:rsidRDefault="006D573B">
      <w:pPr>
        <w:spacing w:before="5"/>
        <w:ind w:left="16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2"/>
          <w:sz w:val="40"/>
        </w:rPr>
        <w:t>139%-PlusEnergie-EFH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1"/>
          <w:sz w:val="40"/>
        </w:rPr>
        <w:t>Sanierung,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sz w:val="40"/>
        </w:rPr>
        <w:t>8645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1"/>
          <w:sz w:val="40"/>
        </w:rPr>
        <w:t>Jona/SG</w:t>
      </w:r>
    </w:p>
    <w:p w14:paraId="733B0D4B" w14:textId="77777777" w:rsidR="00185A9E" w:rsidRDefault="00185A9E">
      <w:pPr>
        <w:spacing w:before="1"/>
        <w:rPr>
          <w:rFonts w:ascii="Theinhardt Black" w:eastAsia="Theinhardt Black" w:hAnsi="Theinhardt Black" w:cs="Theinhardt Black"/>
          <w:b/>
          <w:bCs/>
        </w:rPr>
      </w:pPr>
    </w:p>
    <w:p w14:paraId="3B79ED02" w14:textId="77777777" w:rsidR="00185A9E" w:rsidRDefault="00185A9E">
      <w:pPr>
        <w:rPr>
          <w:rFonts w:ascii="Theinhardt Black" w:eastAsia="Theinhardt Black" w:hAnsi="Theinhardt Black" w:cs="Theinhardt Black"/>
        </w:rPr>
        <w:sectPr w:rsidR="00185A9E">
          <w:type w:val="continuous"/>
          <w:pgSz w:w="11910" w:h="16840"/>
          <w:pgMar w:top="840" w:right="740" w:bottom="280" w:left="400" w:header="720" w:footer="720" w:gutter="0"/>
          <w:cols w:space="720"/>
        </w:sectPr>
      </w:pPr>
    </w:p>
    <w:p w14:paraId="4F863BD2" w14:textId="77777777" w:rsidR="00185A9E" w:rsidRDefault="006D573B">
      <w:pPr>
        <w:pStyle w:val="Textkrper"/>
        <w:spacing w:line="230" w:lineRule="exact"/>
      </w:pPr>
      <w:r>
        <w:rPr>
          <w:color w:val="231F20"/>
          <w:spacing w:val="1"/>
        </w:rPr>
        <w:t>Das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Jahr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1985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erstellte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EFH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wurde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solaren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Dachsanierung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Jahr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2019</w:t>
      </w:r>
    </w:p>
    <w:p w14:paraId="6BB1B5D0" w14:textId="77777777" w:rsidR="00185A9E" w:rsidRDefault="006D573B">
      <w:pPr>
        <w:pStyle w:val="Textkrper"/>
        <w:spacing w:line="230" w:lineRule="exact"/>
      </w:pPr>
      <w:r>
        <w:br w:type="column"/>
      </w:r>
      <w:r>
        <w:rPr>
          <w:color w:val="231F20"/>
          <w:spacing w:val="-2"/>
        </w:rPr>
        <w:t>energieversorgung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139%.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Haushalt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verfügt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über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Elektro-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Hybridauto.</w:t>
      </w:r>
    </w:p>
    <w:p w14:paraId="1B98D431" w14:textId="77777777" w:rsidR="00185A9E" w:rsidRDefault="006D573B">
      <w:pPr>
        <w:spacing w:before="67"/>
        <w:ind w:left="166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 xml:space="preserve"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5111175E" w14:textId="77777777" w:rsidR="00185A9E" w:rsidRDefault="00185A9E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17BA5A80" w14:textId="77777777" w:rsidR="00185A9E" w:rsidRDefault="006D573B">
      <w:pPr>
        <w:spacing w:line="20" w:lineRule="atLeast"/>
        <w:ind w:left="16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1227100D">
          <v:group id="_x0000_s1041" style="width:167.25pt;height:.45pt;mso-position-horizontal-relative:char;mso-position-vertical-relative:line" coordsize="3345,9">
            <v:group id="_x0000_s1046" style="position:absolute;left:21;top:4;width:3311;height:2" coordorigin="21,4" coordsize="3311,2">
              <v:shape id="_x0000_s1047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4" style="position:absolute;left:4;top:4;width:2;height:2" coordorigin="4,4" coordsize="2,2">
              <v:shape id="_x0000_s1045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2" style="position:absolute;left:3341;top:4;width:2;height:2" coordorigin="3341,4" coordsize="2,2">
              <v:shape id="_x0000_s1043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632EA2CF" w14:textId="77777777" w:rsidR="00185A9E" w:rsidRDefault="006D573B">
      <w:pPr>
        <w:spacing w:before="20"/>
        <w:ind w:left="16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</w:p>
    <w:p w14:paraId="0F28D5E4" w14:textId="77777777" w:rsidR="00185A9E" w:rsidRDefault="00185A9E">
      <w:pPr>
        <w:rPr>
          <w:rFonts w:ascii="Theinhardt Bold" w:eastAsia="Theinhardt Bold" w:hAnsi="Theinhardt Bold" w:cs="Theinhardt Bold"/>
          <w:sz w:val="14"/>
          <w:szCs w:val="14"/>
        </w:rPr>
        <w:sectPr w:rsidR="00185A9E">
          <w:type w:val="continuous"/>
          <w:pgSz w:w="11910" w:h="16840"/>
          <w:pgMar w:top="840" w:right="740" w:bottom="280" w:left="400" w:header="720" w:footer="720" w:gutter="0"/>
          <w:cols w:num="3" w:space="720" w:equalWidth="0">
            <w:col w:w="3513" w:space="59"/>
            <w:col w:w="3523" w:space="48"/>
            <w:col w:w="3627"/>
          </w:cols>
        </w:sectPr>
      </w:pPr>
    </w:p>
    <w:p w14:paraId="2CA23484" w14:textId="77777777" w:rsidR="00185A9E" w:rsidRDefault="00185A9E">
      <w:pPr>
        <w:spacing w:before="1"/>
        <w:rPr>
          <w:rFonts w:ascii="Theinhardt Bold" w:eastAsia="Theinhardt Bold" w:hAnsi="Theinhardt Bold" w:cs="Theinhardt Bold"/>
          <w:b/>
          <w:bCs/>
          <w:sz w:val="4"/>
          <w:szCs w:val="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513"/>
        <w:gridCol w:w="3572"/>
        <w:gridCol w:w="877"/>
        <w:gridCol w:w="814"/>
        <w:gridCol w:w="768"/>
        <w:gridCol w:w="998"/>
      </w:tblGrid>
      <w:tr w:rsidR="00185A9E" w14:paraId="4B0D652A" w14:textId="77777777">
        <w:trPr>
          <w:trHeight w:hRule="exact" w:val="233"/>
        </w:trPr>
        <w:tc>
          <w:tcPr>
            <w:tcW w:w="7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577A1" w14:textId="77777777" w:rsidR="00185A9E" w:rsidRDefault="006D573B">
            <w:pPr>
              <w:pStyle w:val="TableParagraph"/>
              <w:tabs>
                <w:tab w:val="left" w:pos="3626"/>
              </w:tabs>
              <w:spacing w:line="193" w:lineRule="exact"/>
              <w:ind w:left="55"/>
              <w:rPr>
                <w:rFonts w:ascii="Theinhardt Regular" w:eastAsia="Theinhardt Regular" w:hAnsi="Theinhardt Regular" w:cs="Theinhardt Regular"/>
                <w:sz w:val="18"/>
                <w:szCs w:val="18"/>
              </w:rPr>
            </w:pPr>
            <w:r>
              <w:rPr>
                <w:rFonts w:ascii="Theinhardt Regular" w:hAnsi="Theinhardt Regular"/>
                <w:color w:val="231F20"/>
                <w:spacing w:val="-4"/>
                <w:sz w:val="18"/>
              </w:rPr>
              <w:t>zum</w:t>
            </w:r>
            <w:r>
              <w:rPr>
                <w:rFonts w:ascii="Theinhardt Regular" w:hAnsi="Theinhardt Regular"/>
                <w:color w:val="231F20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-6"/>
                <w:sz w:val="18"/>
              </w:rPr>
              <w:t>PlusEnergieBau.</w:t>
            </w:r>
            <w:r>
              <w:rPr>
                <w:rFonts w:ascii="Theinhardt Regular" w:hAnsi="Theinhardt Regular"/>
                <w:color w:val="231F20"/>
                <w:spacing w:val="44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-5"/>
                <w:sz w:val="18"/>
              </w:rPr>
              <w:t>Die</w:t>
            </w:r>
            <w:r>
              <w:rPr>
                <w:rFonts w:ascii="Theinhardt Regular" w:hAnsi="Theinhardt Regular"/>
                <w:color w:val="231F20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-5"/>
                <w:sz w:val="18"/>
              </w:rPr>
              <w:t>vorbildlich</w:t>
            </w:r>
            <w:r>
              <w:rPr>
                <w:rFonts w:ascii="Theinhardt Regular" w:hAnsi="Theinhardt Regular"/>
                <w:color w:val="231F20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-5"/>
                <w:sz w:val="18"/>
              </w:rPr>
              <w:t>dach-,</w:t>
            </w:r>
            <w:r>
              <w:rPr>
                <w:rFonts w:ascii="Theinhardt Regular" w:hAnsi="Theinhardt Regular"/>
                <w:color w:val="231F20"/>
                <w:spacing w:val="-5"/>
                <w:sz w:val="18"/>
              </w:rPr>
              <w:tab/>
            </w:r>
            <w:r>
              <w:rPr>
                <w:rFonts w:ascii="Theinhardt Regular" w:hAnsi="Theinhardt Regular"/>
                <w:color w:val="231F20"/>
                <w:sz w:val="18"/>
              </w:rPr>
              <w:t>Mit</w:t>
            </w:r>
            <w:r>
              <w:rPr>
                <w:rFonts w:ascii="Theinhardt Regular" w:hAnsi="Theinhardt Regular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z w:val="18"/>
              </w:rPr>
              <w:t>dem</w:t>
            </w:r>
            <w:r>
              <w:rPr>
                <w:rFonts w:ascii="Theinhardt Regular" w:hAnsi="Theinhardt Regular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Solarstromüberschuss</w:t>
            </w:r>
            <w:r>
              <w:rPr>
                <w:rFonts w:ascii="Theinhardt Regular" w:hAnsi="Theinhardt Regular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könnten</w:t>
            </w:r>
            <w:r>
              <w:rPr>
                <w:rFonts w:ascii="Theinhardt Regular" w:hAnsi="Theinhardt Regular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z w:val="18"/>
              </w:rPr>
              <w:t>fünf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38B46DC" w14:textId="77777777" w:rsidR="00185A9E" w:rsidRDefault="006D573B">
            <w:pPr>
              <w:pStyle w:val="TableParagraph"/>
              <w:spacing w:line="85" w:lineRule="exact"/>
              <w:ind w:left="11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Wand:</w:t>
            </w:r>
          </w:p>
          <w:p w14:paraId="712A4AEC" w14:textId="77777777" w:rsidR="00185A9E" w:rsidRDefault="006D573B">
            <w:pPr>
              <w:pStyle w:val="TableParagraph"/>
              <w:spacing w:line="149" w:lineRule="exact"/>
              <w:ind w:left="11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Dach: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E893A3D" w14:textId="77777777" w:rsidR="00185A9E" w:rsidRDefault="006D573B">
            <w:pPr>
              <w:pStyle w:val="TableParagraph"/>
              <w:spacing w:line="85" w:lineRule="exact"/>
              <w:ind w:left="40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 xml:space="preserve">3 </w:t>
            </w:r>
            <w:r>
              <w:rPr>
                <w:rFonts w:ascii="Theinhardt Regular"/>
                <w:color w:val="231F20"/>
                <w:spacing w:val="2"/>
                <w:sz w:val="14"/>
              </w:rPr>
              <w:t>c</w:t>
            </w:r>
            <w:r>
              <w:rPr>
                <w:rFonts w:ascii="Theinhardt Regular"/>
                <w:color w:val="231F20"/>
                <w:sz w:val="14"/>
              </w:rPr>
              <w:t>m</w:t>
            </w:r>
          </w:p>
          <w:p w14:paraId="718C35C3" w14:textId="77777777" w:rsidR="00185A9E" w:rsidRDefault="006D573B">
            <w:pPr>
              <w:pStyle w:val="TableParagraph"/>
              <w:spacing w:line="149" w:lineRule="exact"/>
              <w:ind w:left="32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28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AF76091" w14:textId="77777777" w:rsidR="00185A9E" w:rsidRDefault="006D573B">
            <w:pPr>
              <w:pStyle w:val="TableParagraph"/>
              <w:spacing w:line="85" w:lineRule="exact"/>
              <w:ind w:left="10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</w:p>
          <w:p w14:paraId="6F4075B6" w14:textId="77777777" w:rsidR="00185A9E" w:rsidRDefault="006D573B">
            <w:pPr>
              <w:pStyle w:val="TableParagraph"/>
              <w:spacing w:line="149" w:lineRule="exact"/>
              <w:ind w:left="10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6F0BB8F" w14:textId="77777777" w:rsidR="00185A9E" w:rsidRDefault="006D573B">
            <w:pPr>
              <w:pStyle w:val="TableParagraph"/>
              <w:spacing w:line="85" w:lineRule="exact"/>
              <w:ind w:left="19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 xml:space="preserve">0.56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</w:p>
          <w:p w14:paraId="2C581AEB" w14:textId="77777777" w:rsidR="00185A9E" w:rsidRDefault="006D573B">
            <w:pPr>
              <w:pStyle w:val="TableParagraph"/>
              <w:spacing w:line="149" w:lineRule="exact"/>
              <w:ind w:left="21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0.14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</w:p>
        </w:tc>
      </w:tr>
      <w:tr w:rsidR="00185A9E" w14:paraId="5E480CDF" w14:textId="77777777">
        <w:trPr>
          <w:trHeight w:hRule="exact" w:val="17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5BEED426" w14:textId="77777777" w:rsidR="00185A9E" w:rsidRDefault="006D573B">
            <w:pPr>
              <w:pStyle w:val="TableParagraph"/>
              <w:spacing w:line="172" w:lineRule="exact"/>
              <w:ind w:left="55"/>
              <w:rPr>
                <w:rFonts w:ascii="Theinhardt Regular" w:eastAsia="Theinhardt Regular" w:hAnsi="Theinhardt Regular" w:cs="Theinhardt Regular"/>
                <w:sz w:val="18"/>
                <w:szCs w:val="18"/>
              </w:rPr>
            </w:pP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seiten-,</w:t>
            </w:r>
            <w:r>
              <w:rPr>
                <w:rFonts w:ascii="Theinhardt Regular" w:hAnsi="Theinhardt Regular"/>
                <w:color w:val="231F20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z w:val="18"/>
              </w:rPr>
              <w:t xml:space="preserve">first- </w:t>
            </w:r>
            <w:r>
              <w:rPr>
                <w:rFonts w:ascii="Theinhardt Regular" w:hAnsi="Theinhardt Regular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z w:val="18"/>
              </w:rPr>
              <w:t xml:space="preserve">und </w:t>
            </w:r>
            <w:r>
              <w:rPr>
                <w:rFonts w:ascii="Theinhardt Regular" w:hAnsi="Theinhardt Regular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z w:val="18"/>
              </w:rPr>
              <w:t xml:space="preserve">traufbündig </w:t>
            </w:r>
            <w:r>
              <w:rPr>
                <w:rFonts w:ascii="Theinhardt Regular" w:hAnsi="Theinhardt Regular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z w:val="18"/>
              </w:rPr>
              <w:t>integrierte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44D921D" w14:textId="77777777" w:rsidR="00185A9E" w:rsidRDefault="006D573B">
            <w:pPr>
              <w:pStyle w:val="TableParagraph"/>
              <w:spacing w:line="172" w:lineRule="exact"/>
              <w:ind w:left="113"/>
              <w:rPr>
                <w:rFonts w:ascii="Theinhardt Regular" w:eastAsia="Theinhardt Regular" w:hAnsi="Theinhardt Regular" w:cs="Theinhardt Regular"/>
                <w:sz w:val="18"/>
                <w:szCs w:val="18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pacing w:val="-1"/>
                <w:sz w:val="18"/>
                <w:szCs w:val="18"/>
              </w:rPr>
              <w:t>Elektroautos</w:t>
            </w:r>
            <w:r>
              <w:rPr>
                <w:rFonts w:ascii="Theinhardt Regular" w:eastAsia="Theinhardt Regular" w:hAnsi="Theinhardt Regular" w:cs="Theinhardt Regular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heinhardt Regular" w:eastAsia="Theinhardt Regular" w:hAnsi="Theinhardt Regular" w:cs="Theinhardt Regular"/>
                <w:color w:val="231F20"/>
                <w:sz w:val="18"/>
                <w:szCs w:val="18"/>
              </w:rPr>
              <w:t>jährlich</w:t>
            </w:r>
            <w:r>
              <w:rPr>
                <w:rFonts w:ascii="Theinhardt Regular" w:eastAsia="Theinhardt Regular" w:hAnsi="Theinhardt Regular" w:cs="Theinhardt Regular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heinhardt Regular" w:eastAsia="Theinhardt Regular" w:hAnsi="Theinhardt Regular" w:cs="Theinhardt Regular"/>
                <w:color w:val="231F20"/>
                <w:sz w:val="18"/>
                <w:szCs w:val="18"/>
              </w:rPr>
              <w:t>je</w:t>
            </w:r>
            <w:r>
              <w:rPr>
                <w:rFonts w:ascii="Theinhardt Regular" w:eastAsia="Theinhardt Regular" w:hAnsi="Theinhardt Regular" w:cs="Theinhardt Regular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heinhardt Regular" w:eastAsia="Theinhardt Regular" w:hAnsi="Theinhardt Regular" w:cs="Theinhardt Regular"/>
                <w:color w:val="231F20"/>
                <w:sz w:val="18"/>
                <w:szCs w:val="18"/>
              </w:rPr>
              <w:t>12’000</w:t>
            </w:r>
            <w:r>
              <w:rPr>
                <w:rFonts w:ascii="Theinhardt Regular" w:eastAsia="Theinhardt Regular" w:hAnsi="Theinhardt Regular" w:cs="Theinhardt Regular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heinhardt Regular" w:eastAsia="Theinhardt Regular" w:hAnsi="Theinhardt Regular" w:cs="Theinhardt Regular"/>
                <w:color w:val="231F20"/>
                <w:sz w:val="18"/>
                <w:szCs w:val="18"/>
              </w:rPr>
              <w:t>km</w:t>
            </w:r>
            <w:r>
              <w:rPr>
                <w:rFonts w:ascii="Theinhardt Regular" w:eastAsia="Theinhardt Regular" w:hAnsi="Theinhardt Regular" w:cs="Theinhardt Regular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heinhardt Regular" w:eastAsia="Theinhardt Regular" w:hAnsi="Theinhardt Regular" w:cs="Theinhardt Regular"/>
                <w:color w:val="231F20"/>
                <w:spacing w:val="-1"/>
                <w:sz w:val="18"/>
                <w:szCs w:val="18"/>
              </w:rPr>
              <w:t>CO</w:t>
            </w:r>
            <w:r>
              <w:rPr>
                <w:rFonts w:ascii="Theinhardt Regular" w:eastAsia="Theinhardt Regular" w:hAnsi="Theinhardt Regular" w:cs="Theinhardt Regular"/>
                <w:color w:val="231F20"/>
                <w:spacing w:val="-1"/>
                <w:position w:val="-5"/>
                <w:sz w:val="10"/>
                <w:szCs w:val="10"/>
              </w:rPr>
              <w:t>2</w:t>
            </w:r>
            <w:r>
              <w:rPr>
                <w:rFonts w:ascii="Theinhardt Regular" w:eastAsia="Theinhardt Regular" w:hAnsi="Theinhardt Regular" w:cs="Theinhardt Regular"/>
                <w:color w:val="231F20"/>
                <w:spacing w:val="-1"/>
                <w:sz w:val="18"/>
                <w:szCs w:val="18"/>
              </w:rPr>
              <w:t>-frei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EEB5A58" w14:textId="77777777" w:rsidR="00185A9E" w:rsidRDefault="006D573B">
            <w:pPr>
              <w:pStyle w:val="TableParagraph"/>
              <w:spacing w:line="172" w:lineRule="exact"/>
              <w:ind w:left="11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Boden: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5F5CCE5" w14:textId="77777777" w:rsidR="00185A9E" w:rsidRDefault="006D573B">
            <w:pPr>
              <w:pStyle w:val="TableParagraph"/>
              <w:spacing w:line="172" w:lineRule="exact"/>
              <w:ind w:left="40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 xml:space="preserve">4 </w:t>
            </w:r>
            <w:r>
              <w:rPr>
                <w:rFonts w:ascii="Theinhardt Regular"/>
                <w:color w:val="231F20"/>
                <w:spacing w:val="2"/>
                <w:sz w:val="14"/>
              </w:rPr>
              <w:t>c</w:t>
            </w:r>
            <w:r>
              <w:rPr>
                <w:rFonts w:ascii="Theinhardt Regular"/>
                <w:color w:val="231F20"/>
                <w:sz w:val="14"/>
              </w:rPr>
              <w:t>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41C22863" w14:textId="77777777" w:rsidR="00185A9E" w:rsidRDefault="006D573B">
            <w:pPr>
              <w:pStyle w:val="TableParagraph"/>
              <w:spacing w:line="172" w:lineRule="exact"/>
              <w:ind w:left="10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0942479" w14:textId="77777777" w:rsidR="00185A9E" w:rsidRDefault="006D573B">
            <w:pPr>
              <w:pStyle w:val="TableParagraph"/>
              <w:spacing w:line="172" w:lineRule="exact"/>
              <w:ind w:left="19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 xml:space="preserve">0.63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</w:p>
        </w:tc>
      </w:tr>
    </w:tbl>
    <w:p w14:paraId="0D22BBD4" w14:textId="77777777" w:rsidR="00185A9E" w:rsidRDefault="00185A9E">
      <w:pPr>
        <w:spacing w:line="172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185A9E">
          <w:type w:val="continuous"/>
          <w:pgSz w:w="11910" w:h="16840"/>
          <w:pgMar w:top="840" w:right="740" w:bottom="280" w:left="400" w:header="720" w:footer="720" w:gutter="0"/>
          <w:cols w:space="720"/>
        </w:sectPr>
      </w:pPr>
    </w:p>
    <w:p w14:paraId="088C6E50" w14:textId="77777777" w:rsidR="00185A9E" w:rsidRDefault="006D573B">
      <w:pPr>
        <w:pStyle w:val="Textkrper"/>
        <w:spacing w:before="15" w:line="232" w:lineRule="auto"/>
        <w:jc w:val="both"/>
      </w:pPr>
      <w:r>
        <w:pict w14:anchorId="7F9F6C87">
          <v:shape id="_x0000_s1040" type="#_x0000_t75" style="position:absolute;left:0;text-align:left;margin-left:28.35pt;margin-top:193.65pt;width:345.85pt;height:230.3pt;z-index:1216;mso-position-horizontal-relative:page">
            <v:imagedata r:id="rId6" o:title=""/>
            <w10:wrap anchorx="page"/>
          </v:shape>
        </w:pict>
      </w:r>
      <w:r>
        <w:rPr>
          <w:color w:val="231F20"/>
        </w:rPr>
        <w:t>27.6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starke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PV-Anlage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Schweizer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SUNSTYLE-Modulen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umfasst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gesamte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250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2"/>
          <w:position w:val="6"/>
          <w:sz w:val="10"/>
          <w:szCs w:val="10"/>
        </w:rPr>
        <w:t xml:space="preserve"> </w:t>
      </w:r>
      <w:r>
        <w:rPr>
          <w:color w:val="231F20"/>
          <w:spacing w:val="-2"/>
        </w:rPr>
        <w:t>grosse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Zeltdach.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Eleganz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optimal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dachintegrierten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monokristallinen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Solaranlage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wirkt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vier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Himmelsrich-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tungen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verwandelt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ansprechende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Gebäude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solares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Kraftwerk.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PV-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Anlage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Schieferdach-Look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erzeugt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jährlich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rund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26’800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kWh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Strom.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Obwohl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lediglich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Dach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saniert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wurde,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Energiebedarf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PEB-EFH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37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kWh/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relativ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niedrig.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Energiebezugsfläche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522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4"/>
          <w:position w:val="6"/>
          <w:sz w:val="10"/>
          <w:szCs w:val="10"/>
        </w:rPr>
        <w:t xml:space="preserve"> </w:t>
      </w:r>
      <w:r>
        <w:rPr>
          <w:color w:val="231F20"/>
        </w:rPr>
        <w:t>führt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Gesamtenergie-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bedarf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19’300</w:t>
      </w:r>
      <w:r>
        <w:rPr>
          <w:color w:val="231F20"/>
          <w:spacing w:val="-2"/>
        </w:rPr>
        <w:t xml:space="preserve"> kWh/a </w:t>
      </w:r>
      <w:r>
        <w:rPr>
          <w:color w:val="231F20"/>
        </w:rPr>
        <w:t>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jährli-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chen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7’500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kWh.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Dachsanierung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ermöglicht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Eigen-</w:t>
      </w:r>
    </w:p>
    <w:p w14:paraId="0E70B2AE" w14:textId="77777777" w:rsidR="00185A9E" w:rsidRDefault="006D573B">
      <w:pPr>
        <w:pStyle w:val="Textkrper"/>
        <w:spacing w:before="9"/>
        <w:jc w:val="both"/>
      </w:pPr>
      <w:r>
        <w:br w:type="column"/>
      </w:r>
      <w:r>
        <w:rPr>
          <w:color w:val="231F20"/>
          <w:spacing w:val="-1"/>
        </w:rPr>
        <w:t>fahren.</w:t>
      </w:r>
    </w:p>
    <w:p w14:paraId="148378DB" w14:textId="77777777" w:rsidR="00185A9E" w:rsidRDefault="00185A9E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12C03384" w14:textId="77777777" w:rsidR="00185A9E" w:rsidRDefault="00185A9E">
      <w:pPr>
        <w:spacing w:before="7"/>
        <w:rPr>
          <w:rFonts w:ascii="Theinhardt Regular" w:eastAsia="Theinhardt Regular" w:hAnsi="Theinhardt Regular" w:cs="Theinhardt Regular"/>
          <w:sz w:val="15"/>
          <w:szCs w:val="15"/>
        </w:rPr>
      </w:pPr>
    </w:p>
    <w:p w14:paraId="72850D24" w14:textId="77777777" w:rsidR="00185A9E" w:rsidRDefault="006D573B">
      <w:pPr>
        <w:spacing w:line="230" w:lineRule="exact"/>
        <w:ind w:left="16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2019,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villa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famille,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Jona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(SG),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été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convertie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bâtiment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énergie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positive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(BEP)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grâce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assainissement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exemplaire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toit.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L’installation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27,6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bien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intégrée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toute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surface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génère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26’800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L’habitation,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dont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figure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parmi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plus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beaux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Suisse,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consomme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19’300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assure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ainsi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autoproduction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139%.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>L’excédent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7’500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permettrait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cinq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véhicules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électriques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parcourir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chacun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12’000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km/a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émettre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.</w:t>
      </w:r>
    </w:p>
    <w:p w14:paraId="75561523" w14:textId="77777777" w:rsidR="00185A9E" w:rsidRDefault="006D573B">
      <w:pPr>
        <w:tabs>
          <w:tab w:val="left" w:pos="1135"/>
          <w:tab w:val="left" w:pos="1848"/>
          <w:tab w:val="left" w:pos="2708"/>
        </w:tabs>
        <w:spacing w:line="171" w:lineRule="exact"/>
        <w:ind w:left="167" w:hanging="1"/>
        <w:rPr>
          <w:rFonts w:ascii="Theinhardt Regular" w:eastAsia="Theinhardt Regular" w:hAnsi="Theinhardt Regular" w:cs="Theinhardt Regular"/>
          <w:sz w:val="14"/>
          <w:szCs w:val="14"/>
        </w:rPr>
      </w:pPr>
      <w:r>
        <w:br w:type="column"/>
      </w:r>
      <w:r>
        <w:rPr>
          <w:rFonts w:ascii="Theinhardt Regular"/>
          <w:color w:val="231F20"/>
          <w:spacing w:val="1"/>
          <w:sz w:val="14"/>
        </w:rPr>
        <w:t>Fenster: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w w:val="95"/>
          <w:sz w:val="14"/>
        </w:rPr>
        <w:t>dreifach</w:t>
      </w:r>
      <w:r>
        <w:rPr>
          <w:rFonts w:ascii="Theinhardt Regular"/>
          <w:color w:val="231F20"/>
          <w:w w:val="95"/>
          <w:sz w:val="14"/>
        </w:rPr>
        <w:tab/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2"/>
          <w:sz w:val="14"/>
        </w:rPr>
        <w:t>1.08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0275D1AF" w14:textId="77777777" w:rsidR="00185A9E" w:rsidRDefault="00185A9E">
      <w:pPr>
        <w:spacing w:before="1"/>
        <w:rPr>
          <w:rFonts w:ascii="Theinhardt Regular" w:eastAsia="Theinhardt Regular" w:hAnsi="Theinhardt Regular" w:cs="Theinhardt Regular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244"/>
        <w:gridCol w:w="1504"/>
        <w:gridCol w:w="651"/>
      </w:tblGrid>
      <w:tr w:rsidR="00185A9E" w14:paraId="2F2BFA35" w14:textId="77777777">
        <w:trPr>
          <w:trHeight w:hRule="exact" w:val="253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CF9E4B0" w14:textId="77777777" w:rsidR="00185A9E" w:rsidRDefault="006D573B">
            <w:pPr>
              <w:pStyle w:val="TableParagraph"/>
              <w:spacing w:line="85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 xml:space="preserve">Energiebedarf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v</w:t>
            </w:r>
            <w:r>
              <w:rPr>
                <w:rFonts w:ascii="Theinhardt Bold"/>
                <w:b/>
                <w:color w:val="231F20"/>
                <w:spacing w:val="2"/>
                <w:sz w:val="14"/>
              </w:rPr>
              <w:t>o</w:t>
            </w:r>
            <w:r>
              <w:rPr>
                <w:rFonts w:ascii="Theinhardt Bold"/>
                <w:b/>
                <w:color w:val="231F20"/>
                <w:sz w:val="14"/>
              </w:rPr>
              <w:t>r</w:t>
            </w:r>
          </w:p>
          <w:p w14:paraId="19C72409" w14:textId="77777777" w:rsidR="00185A9E" w:rsidRDefault="006D573B">
            <w:pPr>
              <w:pStyle w:val="TableParagraph"/>
              <w:spacing w:line="168" w:lineRule="exact"/>
              <w:ind w:left="55"/>
              <w:rPr>
                <w:rFonts w:ascii="Theinhardt Regular" w:eastAsia="Theinhardt Regular" w:hAnsi="Theinhardt Regular" w:cs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522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7BE2DA3" w14:textId="77777777" w:rsidR="00185A9E" w:rsidRDefault="006D573B">
            <w:pPr>
              <w:pStyle w:val="TableParagraph"/>
              <w:spacing w:line="85" w:lineRule="exact"/>
              <w:ind w:left="398" w:hanging="40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 xml:space="preserve">der Sanierung </w:t>
            </w:r>
            <w:r>
              <w:rPr>
                <w:rFonts w:ascii="Theinhardt Bold"/>
                <w:b/>
                <w:color w:val="231F20"/>
                <w:spacing w:val="-1"/>
                <w:sz w:val="14"/>
              </w:rPr>
              <w:t>[100%]</w:t>
            </w:r>
          </w:p>
          <w:p w14:paraId="25E97AD1" w14:textId="77777777" w:rsidR="00185A9E" w:rsidRDefault="006D573B">
            <w:pPr>
              <w:pStyle w:val="TableParagraph"/>
              <w:tabs>
                <w:tab w:val="left" w:pos="1233"/>
              </w:tabs>
              <w:spacing w:line="168" w:lineRule="exact"/>
              <w:ind w:left="39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color w:val="231F20"/>
                <w:sz w:val="14"/>
              </w:rPr>
              <w:tab/>
              <w:t>%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9196B09" w14:textId="77777777" w:rsidR="00185A9E" w:rsidRDefault="006D573B">
            <w:pPr>
              <w:pStyle w:val="TableParagraph"/>
              <w:spacing w:before="72" w:line="180" w:lineRule="exact"/>
              <w:ind w:left="19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</w:p>
        </w:tc>
      </w:tr>
      <w:tr w:rsidR="00185A9E" w14:paraId="0DABFCDA" w14:textId="77777777">
        <w:trPr>
          <w:trHeight w:hRule="exact" w:val="15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452A9719" w14:textId="77777777" w:rsidR="00185A9E" w:rsidRDefault="006D573B">
            <w:pPr>
              <w:pStyle w:val="TableParagraph"/>
              <w:spacing w:line="155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Gesamt-EB: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DF37DBD" w14:textId="77777777" w:rsidR="00185A9E" w:rsidRDefault="006D573B">
            <w:pPr>
              <w:pStyle w:val="TableParagraph"/>
              <w:spacing w:line="155" w:lineRule="exact"/>
              <w:ind w:left="66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54.5</w:t>
            </w:r>
            <w:r>
              <w:rPr>
                <w:rFonts w:ascii="Theinhardt Bold"/>
                <w:b/>
                <w:color w:val="231F20"/>
                <w:sz w:val="14"/>
              </w:rPr>
              <w:t xml:space="preserve">   </w:t>
            </w:r>
            <w:r>
              <w:rPr>
                <w:rFonts w:ascii="Theinhardt Bold"/>
                <w:b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148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12B8577" w14:textId="77777777" w:rsidR="00185A9E" w:rsidRDefault="006D573B">
            <w:pPr>
              <w:pStyle w:val="TableParagraph"/>
              <w:spacing w:line="155" w:lineRule="exact"/>
              <w:ind w:left="14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-1"/>
                <w:sz w:val="14"/>
                <w:szCs w:val="14"/>
              </w:rPr>
              <w:t>28’461</w:t>
            </w:r>
          </w:p>
        </w:tc>
      </w:tr>
    </w:tbl>
    <w:p w14:paraId="1A0FE9C6" w14:textId="77777777" w:rsidR="00185A9E" w:rsidRDefault="006D573B">
      <w:pPr>
        <w:spacing w:before="41"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 xml:space="preserve">Energiebedarf </w:t>
      </w:r>
      <w:r>
        <w:rPr>
          <w:rFonts w:ascii="Theinhardt Bold"/>
          <w:b/>
          <w:color w:val="231F20"/>
          <w:spacing w:val="1"/>
          <w:sz w:val="14"/>
        </w:rPr>
        <w:t>nach</w:t>
      </w:r>
      <w:r>
        <w:rPr>
          <w:rFonts w:ascii="Theinhardt Bold"/>
          <w:b/>
          <w:color w:val="231F20"/>
          <w:sz w:val="14"/>
        </w:rPr>
        <w:t xml:space="preserve"> der Sanierung </w:t>
      </w:r>
      <w:r>
        <w:rPr>
          <w:rFonts w:ascii="Theinhardt Bold"/>
          <w:b/>
          <w:color w:val="231F20"/>
          <w:spacing w:val="-1"/>
          <w:sz w:val="14"/>
        </w:rPr>
        <w:t>[100%]</w:t>
      </w:r>
    </w:p>
    <w:p w14:paraId="6F881BB5" w14:textId="77777777" w:rsidR="00185A9E" w:rsidRDefault="006D573B">
      <w:pPr>
        <w:tabs>
          <w:tab w:val="left" w:pos="1754"/>
          <w:tab w:val="left" w:pos="2589"/>
          <w:tab w:val="left" w:pos="3052"/>
        </w:tabs>
        <w:spacing w:line="160" w:lineRule="exact"/>
        <w:ind w:left="16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522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position w:val="5"/>
          <w:sz w:val="8"/>
        </w:rPr>
        <w:tab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</w:r>
      <w:r>
        <w:rPr>
          <w:rFonts w:ascii="Theinhardt Regular"/>
          <w:color w:val="231F20"/>
          <w:sz w:val="14"/>
        </w:rPr>
        <w:tab/>
        <w:t>%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z w:val="14"/>
        </w:rPr>
        <w:t>kWh/a</w:t>
      </w:r>
    </w:p>
    <w:p w14:paraId="539BD33B" w14:textId="77777777" w:rsidR="00185A9E" w:rsidRDefault="006D573B">
      <w:pPr>
        <w:tabs>
          <w:tab w:val="left" w:pos="2034"/>
          <w:tab w:val="left" w:pos="3009"/>
        </w:tabs>
        <w:spacing w:line="160" w:lineRule="exact"/>
        <w:ind w:left="16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36.9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  <w:t>19’258</w:t>
      </w:r>
    </w:p>
    <w:p w14:paraId="1C036E9B" w14:textId="77777777" w:rsidR="00185A9E" w:rsidRDefault="006D573B">
      <w:pPr>
        <w:tabs>
          <w:tab w:val="left" w:pos="2024"/>
          <w:tab w:val="left" w:pos="2994"/>
        </w:tabs>
        <w:spacing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36.9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19’258</w:t>
      </w:r>
    </w:p>
    <w:p w14:paraId="4AB6E090" w14:textId="77777777" w:rsidR="00185A9E" w:rsidRDefault="006D573B">
      <w:pPr>
        <w:spacing w:before="32"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</w:p>
    <w:p w14:paraId="64D1CD40" w14:textId="0311A302" w:rsidR="00185A9E" w:rsidRDefault="006D573B">
      <w:pPr>
        <w:tabs>
          <w:tab w:val="left" w:pos="1025"/>
          <w:tab w:val="left" w:pos="2077"/>
          <w:tab w:val="left" w:pos="2589"/>
          <w:tab w:val="left" w:pos="2988"/>
          <w:tab w:val="left" w:pos="3052"/>
        </w:tabs>
        <w:spacing w:before="6" w:line="207" w:lineRule="auto"/>
        <w:ind w:left="166" w:right="165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2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PV-Dach: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</w:t>
      </w:r>
      <w:r>
        <w:rPr>
          <w:rFonts w:ascii="Theinhardt Regular" w:eastAsia="Theinhardt Regular" w:hAnsi="Theinhardt Regular" w:cs="Theinhardt Regular"/>
          <w:color w:val="231F20"/>
          <w:spacing w:val="1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250   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27.6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107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 xml:space="preserve">139      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26’800</w:t>
      </w:r>
    </w:p>
    <w:p w14:paraId="5FBC0164" w14:textId="77777777" w:rsidR="00185A9E" w:rsidRDefault="00185A9E">
      <w:pPr>
        <w:spacing w:before="2"/>
        <w:rPr>
          <w:rFonts w:ascii="Theinhardt Bold" w:eastAsia="Theinhardt Bold" w:hAnsi="Theinhardt Bold" w:cs="Theinhardt Bold"/>
          <w:b/>
          <w:bCs/>
          <w:sz w:val="13"/>
          <w:szCs w:val="1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01"/>
        <w:gridCol w:w="641"/>
        <w:gridCol w:w="658"/>
      </w:tblGrid>
      <w:tr w:rsidR="00185A9E" w14:paraId="67B3503B" w14:textId="77777777">
        <w:trPr>
          <w:trHeight w:hRule="exact" w:val="15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4A8E3DCF" w14:textId="77777777" w:rsidR="00185A9E" w:rsidRDefault="006D573B">
            <w:pPr>
              <w:pStyle w:val="TableParagraph"/>
              <w:spacing w:line="150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(Endenergie)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DE5F7EE" w14:textId="77777777" w:rsidR="00185A9E" w:rsidRDefault="006D573B">
            <w:pPr>
              <w:pStyle w:val="TableParagraph"/>
              <w:spacing w:line="150" w:lineRule="exact"/>
              <w:ind w:left="37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0A65351D" w14:textId="77777777" w:rsidR="00185A9E" w:rsidRDefault="006D573B">
            <w:pPr>
              <w:pStyle w:val="TableParagraph"/>
              <w:spacing w:line="150" w:lineRule="exact"/>
              <w:ind w:left="19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kWh/a</w:t>
            </w:r>
          </w:p>
        </w:tc>
      </w:tr>
      <w:tr w:rsidR="00185A9E" w14:paraId="74969003" w14:textId="77777777">
        <w:trPr>
          <w:trHeight w:hRule="exact" w:val="15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6519D833" w14:textId="77777777" w:rsidR="00185A9E" w:rsidRDefault="006D573B">
            <w:pPr>
              <w:pStyle w:val="TableParagraph"/>
              <w:spacing w:line="159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B880488" w14:textId="77777777" w:rsidR="00185A9E" w:rsidRDefault="006D573B">
            <w:pPr>
              <w:pStyle w:val="TableParagraph"/>
              <w:spacing w:line="159" w:lineRule="exact"/>
              <w:ind w:left="259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139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1C228D61" w14:textId="77777777" w:rsidR="00185A9E" w:rsidRDefault="006D573B">
            <w:pPr>
              <w:pStyle w:val="TableParagraph"/>
              <w:spacing w:line="159" w:lineRule="exact"/>
              <w:ind w:left="13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26’800</w:t>
            </w:r>
          </w:p>
        </w:tc>
      </w:tr>
      <w:tr w:rsidR="00185A9E" w14:paraId="17B4BE83" w14:textId="77777777">
        <w:trPr>
          <w:trHeight w:hRule="exact" w:val="16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4F1FB1C2" w14:textId="77777777" w:rsidR="00185A9E" w:rsidRDefault="006D573B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DF34442" w14:textId="77777777" w:rsidR="00185A9E" w:rsidRDefault="006D573B">
            <w:pPr>
              <w:pStyle w:val="TableParagraph"/>
              <w:spacing w:line="160" w:lineRule="exact"/>
              <w:ind w:left="25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88E5737" w14:textId="77777777" w:rsidR="00185A9E" w:rsidRDefault="006D573B">
            <w:pPr>
              <w:pStyle w:val="TableParagraph"/>
              <w:spacing w:line="160" w:lineRule="exact"/>
              <w:ind w:left="14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19’258</w:t>
            </w:r>
          </w:p>
        </w:tc>
      </w:tr>
      <w:tr w:rsidR="00185A9E" w14:paraId="2C1007B5" w14:textId="77777777">
        <w:trPr>
          <w:trHeight w:hRule="exact" w:val="187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0BFD5FCA" w14:textId="77777777" w:rsidR="00185A9E" w:rsidRDefault="006D573B">
            <w:pPr>
              <w:pStyle w:val="TableParagraph"/>
              <w:spacing w:line="164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Solarstromüberschuss: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25084B4" w14:textId="77777777" w:rsidR="00185A9E" w:rsidRDefault="00185A9E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35FFA956" w14:textId="77777777" w:rsidR="00185A9E" w:rsidRDefault="006D573B">
            <w:pPr>
              <w:pStyle w:val="TableParagraph"/>
              <w:spacing w:line="164" w:lineRule="exact"/>
              <w:ind w:left="22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7’542</w:t>
            </w:r>
          </w:p>
        </w:tc>
      </w:tr>
    </w:tbl>
    <w:p w14:paraId="7E047ED2" w14:textId="77777777" w:rsidR="00185A9E" w:rsidRDefault="006D573B">
      <w:pPr>
        <w:spacing w:before="8" w:line="172" w:lineRule="exact"/>
        <w:ind w:left="16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EW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Jona-Rapperswil</w:t>
      </w:r>
      <w:r>
        <w:rPr>
          <w:rFonts w:ascii="Theinhardt Bold" w:hAnsi="Theinhardt Bold"/>
          <w:b/>
          <w:color w:val="231F20"/>
          <w:sz w:val="14"/>
        </w:rPr>
        <w:t xml:space="preserve"> AG</w:t>
      </w:r>
    </w:p>
    <w:p w14:paraId="0D8236DA" w14:textId="77777777" w:rsidR="00185A9E" w:rsidRDefault="006D573B">
      <w:pPr>
        <w:spacing w:line="160" w:lineRule="exact"/>
        <w:ind w:lef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am</w:t>
      </w:r>
      <w:r>
        <w:rPr>
          <w:rFonts w:ascii="Theinhardt Regular"/>
          <w:color w:val="231F20"/>
          <w:spacing w:val="-3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07.04.2020</w:t>
      </w:r>
    </w:p>
    <w:p w14:paraId="577F06B6" w14:textId="77777777" w:rsidR="00185A9E" w:rsidRDefault="006D573B">
      <w:pPr>
        <w:spacing w:line="172" w:lineRule="exact"/>
        <w:ind w:lef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Sascha</w:t>
      </w:r>
      <w:r>
        <w:rPr>
          <w:rFonts w:ascii="Theinhardt Regular"/>
          <w:color w:val="231F20"/>
          <w:sz w:val="14"/>
        </w:rPr>
        <w:t xml:space="preserve"> Suter,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55 220 </w:t>
      </w:r>
      <w:r>
        <w:rPr>
          <w:rFonts w:ascii="Theinhardt Regular"/>
          <w:color w:val="231F20"/>
          <w:spacing w:val="-2"/>
          <w:sz w:val="14"/>
        </w:rPr>
        <w:t>91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7"/>
          <w:sz w:val="14"/>
        </w:rPr>
        <w:t>11</w:t>
      </w:r>
    </w:p>
    <w:p w14:paraId="3F3152D4" w14:textId="77777777" w:rsidR="00185A9E" w:rsidRDefault="006D573B">
      <w:pPr>
        <w:spacing w:before="39" w:line="160" w:lineRule="exact"/>
        <w:ind w:left="166" w:right="108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Anm.:</w:t>
      </w:r>
      <w:r>
        <w:rPr>
          <w:rFonts w:ascii="Theinhardt Bold" w:hAnsi="Theinhardt Bold"/>
          <w:b/>
          <w:color w:val="231F20"/>
          <w:spacing w:val="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Solarertrag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war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in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1.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Hälfte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2020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über-</w:t>
      </w:r>
      <w:r>
        <w:rPr>
          <w:rFonts w:ascii="Theinhardt Regular" w:hAnsi="Theinhardt Regular"/>
          <w:color w:val="231F20"/>
          <w:spacing w:val="4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durchschnittlich.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Alle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müssen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rechtsgleich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behandelt</w:t>
      </w:r>
      <w:r>
        <w:rPr>
          <w:rFonts w:ascii="Theinhardt Regular" w:hAnsi="Theinhardt Regular"/>
          <w:color w:val="231F20"/>
          <w:spacing w:val="5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werden</w:t>
      </w:r>
      <w:r>
        <w:rPr>
          <w:rFonts w:ascii="Theinhardt Regular" w:hAnsi="Theinhardt Regular"/>
          <w:color w:val="231F20"/>
          <w:sz w:val="14"/>
        </w:rPr>
        <w:t xml:space="preserve"> (vgl. </w:t>
      </w:r>
      <w:r>
        <w:rPr>
          <w:rFonts w:ascii="Theinhardt Regular" w:hAnsi="Theinhardt Regular"/>
          <w:color w:val="231F20"/>
          <w:spacing w:val="2"/>
          <w:sz w:val="14"/>
        </w:rPr>
        <w:t>Rechtsfragen,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S.</w:t>
      </w:r>
      <w:r>
        <w:rPr>
          <w:rFonts w:ascii="Theinhardt Regular" w:hAnsi="Theinhardt Regular"/>
          <w:color w:val="231F20"/>
          <w:sz w:val="14"/>
        </w:rPr>
        <w:t xml:space="preserve"> 44).</w:t>
      </w:r>
    </w:p>
    <w:p w14:paraId="62435945" w14:textId="77777777" w:rsidR="00185A9E" w:rsidRDefault="006D573B">
      <w:pPr>
        <w:spacing w:before="49"/>
        <w:ind w:left="166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Kontakt</w:t>
      </w:r>
    </w:p>
    <w:p w14:paraId="4CC48621" w14:textId="77777777" w:rsidR="00185A9E" w:rsidRDefault="00185A9E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2A5A8691" w14:textId="77777777" w:rsidR="00185A9E" w:rsidRDefault="006D573B">
      <w:pPr>
        <w:spacing w:line="20" w:lineRule="atLeast"/>
        <w:ind w:left="16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61DDA618">
          <v:group id="_x0000_s1033" style="width:167.25pt;height:.45pt;mso-position-horizontal-relative:char;mso-position-vertical-relative:line" coordsize="3345,9">
            <v:group id="_x0000_s1038" style="position:absolute;left:21;top:4;width:3311;height:2" coordorigin="21,4" coordsize="3311,2">
              <v:shape id="_x0000_s1039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6" style="position:absolute;left:4;top:4;width:2;height:2" coordorigin="4,4" coordsize="2,2">
              <v:shape id="_x0000_s1037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4" style="position:absolute;left:3341;top:4;width:2;height:2" coordorigin="3341,4" coordsize="2,2">
              <v:shape id="_x0000_s1035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6DE935B3" w14:textId="77777777" w:rsidR="00185A9E" w:rsidRDefault="006D573B">
      <w:pPr>
        <w:spacing w:before="20" w:line="172" w:lineRule="exact"/>
        <w:ind w:left="16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Standort</w:t>
      </w:r>
    </w:p>
    <w:p w14:paraId="26BE09BE" w14:textId="77777777" w:rsidR="00185A9E" w:rsidRDefault="006D573B">
      <w:pPr>
        <w:spacing w:line="172" w:lineRule="exact"/>
        <w:ind w:lef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8645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Jona</w:t>
      </w:r>
    </w:p>
    <w:p w14:paraId="63887F49" w14:textId="77777777" w:rsidR="00185A9E" w:rsidRDefault="006D573B">
      <w:pPr>
        <w:spacing w:before="39" w:line="160" w:lineRule="exact"/>
        <w:ind w:left="166" w:right="92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Dachsanierung: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PV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Dämmung</w:t>
      </w:r>
      <w:r>
        <w:rPr>
          <w:rFonts w:ascii="Theinhardt Bold" w:hAnsi="Theinhardt Bold"/>
          <w:b/>
          <w:color w:val="231F20"/>
          <w:spacing w:val="2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Schubiger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Energie-Dämmtechnik</w:t>
      </w:r>
      <w:r>
        <w:rPr>
          <w:rFonts w:ascii="Theinhardt Regular" w:hAnsi="Theinhardt Regular"/>
          <w:color w:val="231F20"/>
          <w:spacing w:val="44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Burgerrietstrasse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14,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8730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Uznach</w:t>
      </w:r>
      <w:r>
        <w:rPr>
          <w:rFonts w:ascii="Theinhardt Regular" w:hAnsi="Theinhardt Regular"/>
          <w:color w:val="231F20"/>
          <w:spacing w:val="3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Marcel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Züger/Hubert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Schubiger</w:t>
      </w:r>
    </w:p>
    <w:p w14:paraId="0687F561" w14:textId="77777777" w:rsidR="00185A9E" w:rsidRDefault="006D573B">
      <w:pPr>
        <w:spacing w:line="177" w:lineRule="exact"/>
        <w:ind w:lef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4"/>
          <w:sz w:val="14"/>
        </w:rPr>
        <w:t>Tel.</w:t>
      </w:r>
      <w:r>
        <w:rPr>
          <w:rFonts w:ascii="Theinhardt Regular"/>
          <w:color w:val="231F20"/>
          <w:spacing w:val="-6"/>
          <w:sz w:val="14"/>
        </w:rPr>
        <w:t xml:space="preserve"> +41 </w:t>
      </w:r>
      <w:r>
        <w:rPr>
          <w:rFonts w:ascii="Theinhardt Regular"/>
          <w:color w:val="231F20"/>
          <w:spacing w:val="-2"/>
          <w:sz w:val="14"/>
        </w:rPr>
        <w:t>55</w:t>
      </w:r>
      <w:r>
        <w:rPr>
          <w:rFonts w:ascii="Theinhardt Regular"/>
          <w:color w:val="231F20"/>
          <w:spacing w:val="-6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240</w:t>
      </w:r>
      <w:r>
        <w:rPr>
          <w:rFonts w:ascii="Theinhardt Regular"/>
          <w:color w:val="231F20"/>
          <w:spacing w:val="-6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45</w:t>
      </w:r>
      <w:r>
        <w:rPr>
          <w:rFonts w:ascii="Theinhardt Regular"/>
          <w:color w:val="231F20"/>
          <w:spacing w:val="-6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76,</w:t>
      </w:r>
      <w:r>
        <w:rPr>
          <w:rFonts w:ascii="Theinhardt Regular"/>
          <w:color w:val="231F20"/>
          <w:spacing w:val="-6"/>
          <w:sz w:val="14"/>
        </w:rPr>
        <w:t xml:space="preserve"> </w:t>
      </w:r>
      <w:hyperlink r:id="rId7">
        <w:r>
          <w:rPr>
            <w:rFonts w:ascii="Theinhardt Regular"/>
            <w:color w:val="231F20"/>
            <w:spacing w:val="-1"/>
            <w:sz w:val="14"/>
          </w:rPr>
          <w:t>marcel.zueger@energie-profi.ch</w:t>
        </w:r>
      </w:hyperlink>
    </w:p>
    <w:p w14:paraId="28DD4642" w14:textId="77777777" w:rsidR="00185A9E" w:rsidRDefault="006D573B">
      <w:pPr>
        <w:spacing w:before="32" w:line="172" w:lineRule="exact"/>
        <w:ind w:left="16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PV-Module</w:t>
      </w:r>
    </w:p>
    <w:p w14:paraId="4BDD1869" w14:textId="77777777" w:rsidR="00185A9E" w:rsidRDefault="006D573B">
      <w:pPr>
        <w:spacing w:before="6" w:line="207" w:lineRule="auto"/>
        <w:ind w:left="166" w:right="173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Solarziegel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Solarschwarz,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166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Wp/m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,</w:t>
      </w:r>
      <w:r>
        <w:rPr>
          <w:rFonts w:ascii="Theinhardt Regular"/>
          <w:color w:val="231F20"/>
          <w:spacing w:val="-16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870</w:t>
      </w:r>
      <w:r>
        <w:rPr>
          <w:rFonts w:ascii="Theinhardt Regular"/>
          <w:color w:val="231F20"/>
          <w:sz w:val="14"/>
        </w:rPr>
        <w:t xml:space="preserve"> x </w:t>
      </w:r>
      <w:r>
        <w:rPr>
          <w:rFonts w:ascii="Theinhardt Regular"/>
          <w:color w:val="231F20"/>
          <w:spacing w:val="-1"/>
          <w:sz w:val="14"/>
        </w:rPr>
        <w:t>870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mm</w:t>
      </w:r>
      <w:r>
        <w:rPr>
          <w:rFonts w:ascii="Theinhardt Regular"/>
          <w:color w:val="231F20"/>
          <w:spacing w:val="26"/>
          <w:sz w:val="14"/>
        </w:rPr>
        <w:t xml:space="preserve"> </w:t>
      </w:r>
      <w:r>
        <w:rPr>
          <w:rFonts w:ascii="Theinhardt Regular"/>
          <w:color w:val="231F20"/>
          <w:spacing w:val="3"/>
          <w:sz w:val="14"/>
        </w:rPr>
        <w:t>SUNSTYLE</w:t>
      </w:r>
      <w:r>
        <w:rPr>
          <w:rFonts w:ascii="Theinhardt Regular"/>
          <w:color w:val="231F20"/>
          <w:sz w:val="14"/>
        </w:rPr>
        <w:t xml:space="preserve"> AG</w:t>
      </w:r>
    </w:p>
    <w:p w14:paraId="7BFE4417" w14:textId="77777777" w:rsidR="00185A9E" w:rsidRDefault="006D573B">
      <w:pPr>
        <w:spacing w:line="154" w:lineRule="exact"/>
        <w:ind w:lef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Bernstrasse</w:t>
      </w:r>
      <w:r>
        <w:rPr>
          <w:rFonts w:ascii="Theinhardt Regular"/>
          <w:color w:val="231F20"/>
          <w:sz w:val="14"/>
        </w:rPr>
        <w:t xml:space="preserve"> 54, 3072 </w:t>
      </w:r>
      <w:r>
        <w:rPr>
          <w:rFonts w:ascii="Theinhardt Regular"/>
          <w:color w:val="231F20"/>
          <w:spacing w:val="2"/>
          <w:sz w:val="14"/>
        </w:rPr>
        <w:t>Ostermundigen</w:t>
      </w:r>
    </w:p>
    <w:p w14:paraId="64871F4A" w14:textId="77777777" w:rsidR="00185A9E" w:rsidRDefault="006D573B">
      <w:pPr>
        <w:spacing w:line="172" w:lineRule="exact"/>
        <w:ind w:lef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31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300</w:t>
      </w:r>
      <w:r>
        <w:rPr>
          <w:rFonts w:ascii="Theinhardt Regular"/>
          <w:color w:val="231F20"/>
          <w:sz w:val="14"/>
        </w:rPr>
        <w:t xml:space="preserve"> 30 20</w:t>
      </w:r>
      <w:hyperlink r:id="rId8">
        <w:r>
          <w:rPr>
            <w:rFonts w:ascii="Theinhardt Regular"/>
            <w:color w:val="231F20"/>
            <w:sz w:val="14"/>
          </w:rPr>
          <w:t xml:space="preserve">, </w:t>
        </w:r>
        <w:r>
          <w:rPr>
            <w:rFonts w:ascii="Theinhardt Regular"/>
            <w:color w:val="231F20"/>
            <w:spacing w:val="2"/>
            <w:sz w:val="14"/>
          </w:rPr>
          <w:t>info@sunstyle.com</w:t>
        </w:r>
      </w:hyperlink>
    </w:p>
    <w:p w14:paraId="2EC83A51" w14:textId="77777777" w:rsidR="00185A9E" w:rsidRDefault="00185A9E">
      <w:pPr>
        <w:spacing w:line="172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185A9E">
          <w:type w:val="continuous"/>
          <w:pgSz w:w="11910" w:h="16840"/>
          <w:pgMar w:top="840" w:right="740" w:bottom="280" w:left="400" w:header="720" w:footer="720" w:gutter="0"/>
          <w:cols w:num="3" w:space="720" w:equalWidth="0">
            <w:col w:w="3523" w:space="49"/>
            <w:col w:w="3513" w:space="59"/>
            <w:col w:w="3626"/>
          </w:cols>
        </w:sectPr>
      </w:pPr>
    </w:p>
    <w:p w14:paraId="5272067F" w14:textId="77777777" w:rsidR="00185A9E" w:rsidRDefault="00185A9E">
      <w:pPr>
        <w:spacing w:before="10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7B702481" w14:textId="77777777" w:rsidR="00185A9E" w:rsidRDefault="006D573B">
      <w:pPr>
        <w:spacing w:line="20" w:lineRule="atLeast"/>
        <w:ind w:left="731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392C36A0">
          <v:group id="_x0000_s1026" style="width:167.25pt;height:.45pt;mso-position-horizontal-relative:char;mso-position-vertical-relative:line" coordsize="3345,9">
            <v:group id="_x0000_s1031" style="position:absolute;left:21;top:4;width:3311;height:2" coordorigin="21,4" coordsize="3311,2">
              <v:shape id="_x0000_s1032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29" style="position:absolute;left:4;top:4;width:2;height:2" coordorigin="4,4" coordsize="2,2">
              <v:shape id="_x0000_s1030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7" style="position:absolute;left:3341;top:4;width:2;height:2" coordorigin="3341,4" coordsize="2,2">
              <v:shape id="_x0000_s1028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1835580F" w14:textId="77777777" w:rsidR="00185A9E" w:rsidRDefault="00185A9E">
      <w:pPr>
        <w:spacing w:before="11"/>
        <w:rPr>
          <w:rFonts w:ascii="Theinhardt Regular" w:eastAsia="Theinhardt Regular" w:hAnsi="Theinhardt Regular" w:cs="Theinhardt Regular"/>
          <w:sz w:val="4"/>
          <w:szCs w:val="4"/>
        </w:rPr>
      </w:pPr>
    </w:p>
    <w:p w14:paraId="51800034" w14:textId="77777777" w:rsidR="00185A9E" w:rsidRDefault="006D573B">
      <w:pPr>
        <w:spacing w:line="200" w:lineRule="atLeast"/>
        <w:ind w:left="731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70386F7D" wp14:editId="401A06AC">
            <wp:extent cx="2146928" cy="138303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928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4B30B" w14:textId="77777777" w:rsidR="00185A9E" w:rsidRDefault="006D573B">
      <w:pPr>
        <w:tabs>
          <w:tab w:val="left" w:pos="7308"/>
        </w:tabs>
        <w:spacing w:line="195" w:lineRule="exact"/>
        <w:ind w:left="16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</w:r>
      <w:r>
        <w:rPr>
          <w:rFonts w:ascii="Theinhardt Bold"/>
          <w:b/>
          <w:color w:val="231F20"/>
          <w:position w:val="2"/>
          <w:sz w:val="14"/>
        </w:rPr>
        <w:t>2</w:t>
      </w:r>
    </w:p>
    <w:p w14:paraId="01A572E9" w14:textId="77777777" w:rsidR="00185A9E" w:rsidRDefault="00185A9E">
      <w:pPr>
        <w:spacing w:before="5"/>
        <w:rPr>
          <w:rFonts w:ascii="Theinhardt Bold" w:eastAsia="Theinhardt Bold" w:hAnsi="Theinhardt Bold" w:cs="Theinhardt Bold"/>
          <w:b/>
          <w:bCs/>
          <w:sz w:val="18"/>
          <w:szCs w:val="18"/>
        </w:rPr>
      </w:pPr>
    </w:p>
    <w:p w14:paraId="4335F3D1" w14:textId="77777777" w:rsidR="00185A9E" w:rsidRDefault="00185A9E">
      <w:pPr>
        <w:rPr>
          <w:rFonts w:ascii="Theinhardt Bold" w:eastAsia="Theinhardt Bold" w:hAnsi="Theinhardt Bold" w:cs="Theinhardt Bold"/>
          <w:sz w:val="18"/>
          <w:szCs w:val="18"/>
        </w:rPr>
        <w:sectPr w:rsidR="00185A9E">
          <w:type w:val="continuous"/>
          <w:pgSz w:w="11910" w:h="16840"/>
          <w:pgMar w:top="840" w:right="740" w:bottom="280" w:left="400" w:header="720" w:footer="720" w:gutter="0"/>
          <w:cols w:space="720"/>
        </w:sectPr>
      </w:pPr>
    </w:p>
    <w:p w14:paraId="07D761FC" w14:textId="77777777" w:rsidR="00185A9E" w:rsidRDefault="006D573B">
      <w:pPr>
        <w:numPr>
          <w:ilvl w:val="0"/>
          <w:numId w:val="1"/>
        </w:numPr>
        <w:tabs>
          <w:tab w:val="left" w:pos="394"/>
        </w:tabs>
        <w:spacing w:before="76"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Bei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Dachsanierung</w:t>
      </w:r>
      <w:r>
        <w:rPr>
          <w:rFonts w:ascii="Theinhardt Bold" w:hAnsi="Theinhardt Bold"/>
          <w:b/>
          <w:color w:val="231F20"/>
          <w:sz w:val="14"/>
        </w:rPr>
        <w:t xml:space="preserve"> des </w:t>
      </w:r>
      <w:r>
        <w:rPr>
          <w:rFonts w:ascii="Theinhardt Bold" w:hAnsi="Theinhardt Bold"/>
          <w:b/>
          <w:color w:val="231F20"/>
          <w:spacing w:val="-1"/>
          <w:sz w:val="14"/>
        </w:rPr>
        <w:t>EFH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wurde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pacing w:val="45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Dämmung </w:t>
      </w:r>
      <w:r>
        <w:rPr>
          <w:rFonts w:ascii="Theinhardt Bold" w:hAnsi="Theinhardt Bold"/>
          <w:b/>
          <w:color w:val="231F20"/>
          <w:spacing w:val="-1"/>
          <w:sz w:val="14"/>
        </w:rPr>
        <w:t>verstärkt</w:t>
      </w:r>
      <w:r>
        <w:rPr>
          <w:rFonts w:ascii="Theinhardt Bold" w:hAnsi="Theinhardt Bold"/>
          <w:b/>
          <w:color w:val="231F20"/>
          <w:sz w:val="14"/>
        </w:rPr>
        <w:t xml:space="preserve"> und das Zeltdach komplett</w:t>
      </w:r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mit PV-Anlagen bedeckt.</w:t>
      </w:r>
    </w:p>
    <w:p w14:paraId="6CD6C34E" w14:textId="77777777" w:rsidR="00185A9E" w:rsidRDefault="006D573B">
      <w:pPr>
        <w:numPr>
          <w:ilvl w:val="0"/>
          <w:numId w:val="1"/>
        </w:numPr>
        <w:tabs>
          <w:tab w:val="left" w:pos="394"/>
        </w:tabs>
        <w:spacing w:before="76" w:line="160" w:lineRule="exact"/>
        <w:ind w:right="3974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</w:r>
      <w:r>
        <w:rPr>
          <w:rFonts w:ascii="Theinhardt Bold" w:hAnsi="Theinhardt Bold"/>
          <w:b/>
          <w:color w:val="231F20"/>
          <w:sz w:val="14"/>
        </w:rPr>
        <w:t xml:space="preserve">Das 27.6 kW </w:t>
      </w:r>
      <w:r>
        <w:rPr>
          <w:rFonts w:ascii="Theinhardt Bold" w:hAnsi="Theinhardt Bold"/>
          <w:b/>
          <w:color w:val="231F20"/>
          <w:spacing w:val="-1"/>
          <w:sz w:val="14"/>
        </w:rPr>
        <w:t>starke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PV-Dach</w:t>
      </w:r>
      <w:r>
        <w:rPr>
          <w:rFonts w:ascii="Theinhardt Bold" w:hAnsi="Theinhardt Bold"/>
          <w:b/>
          <w:color w:val="231F20"/>
          <w:sz w:val="14"/>
        </w:rPr>
        <w:t xml:space="preserve"> mit </w:t>
      </w:r>
      <w:r>
        <w:rPr>
          <w:rFonts w:ascii="Theinhardt Bold" w:hAnsi="Theinhardt Bold"/>
          <w:b/>
          <w:color w:val="231F20"/>
          <w:spacing w:val="-1"/>
          <w:sz w:val="14"/>
        </w:rPr>
        <w:t>Schweizer</w:t>
      </w:r>
      <w:r>
        <w:rPr>
          <w:rFonts w:ascii="Theinhardt Bold" w:hAnsi="Theinhardt Bold"/>
          <w:b/>
          <w:color w:val="231F20"/>
          <w:spacing w:val="34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SUNSTYLE-Modulen </w:t>
      </w:r>
      <w:r>
        <w:rPr>
          <w:rFonts w:ascii="Theinhardt Bold" w:hAnsi="Theinhardt Bold"/>
          <w:b/>
          <w:color w:val="231F20"/>
          <w:spacing w:val="-1"/>
          <w:sz w:val="14"/>
        </w:rPr>
        <w:t>erzeugt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jährlich</w:t>
      </w:r>
      <w:r>
        <w:rPr>
          <w:rFonts w:ascii="Theinhardt Bold" w:hAnsi="Theinhardt Bold"/>
          <w:b/>
          <w:color w:val="231F20"/>
          <w:sz w:val="14"/>
        </w:rPr>
        <w:t xml:space="preserve"> 26'800</w:t>
      </w:r>
      <w:r>
        <w:rPr>
          <w:rFonts w:ascii="Theinhardt Bold" w:hAnsi="Theinhardt Bold"/>
          <w:b/>
          <w:color w:val="231F20"/>
          <w:spacing w:val="2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kWh </w:t>
      </w:r>
      <w:r>
        <w:rPr>
          <w:rFonts w:ascii="Theinhardt Bold" w:hAnsi="Theinhardt Bold"/>
          <w:b/>
          <w:color w:val="231F20"/>
          <w:spacing w:val="-1"/>
          <w:sz w:val="14"/>
        </w:rPr>
        <w:t>Solarstrom.</w:t>
      </w:r>
    </w:p>
    <w:p w14:paraId="060F8179" w14:textId="77777777" w:rsidR="00185A9E" w:rsidRDefault="00185A9E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185A9E">
          <w:type w:val="continuous"/>
          <w:pgSz w:w="11910" w:h="16840"/>
          <w:pgMar w:top="840" w:right="740" w:bottom="280" w:left="400" w:header="720" w:footer="720" w:gutter="0"/>
          <w:cols w:num="2" w:space="720" w:equalWidth="0">
            <w:col w:w="3419" w:space="152"/>
            <w:col w:w="7199"/>
          </w:cols>
        </w:sectPr>
      </w:pPr>
    </w:p>
    <w:p w14:paraId="1BE6B56F" w14:textId="77777777" w:rsidR="00185A9E" w:rsidRDefault="00185A9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CCB18D2" w14:textId="77777777" w:rsidR="00185A9E" w:rsidRDefault="00185A9E">
      <w:pPr>
        <w:spacing w:before="1"/>
        <w:rPr>
          <w:rFonts w:ascii="Theinhardt Bold" w:eastAsia="Theinhardt Bold" w:hAnsi="Theinhardt Bold" w:cs="Theinhardt Bold"/>
          <w:b/>
          <w:bCs/>
          <w:sz w:val="15"/>
          <w:szCs w:val="15"/>
        </w:rPr>
      </w:pPr>
    </w:p>
    <w:p w14:paraId="168424A8" w14:textId="77777777" w:rsidR="00185A9E" w:rsidRDefault="006D573B">
      <w:pPr>
        <w:spacing w:before="70"/>
        <w:ind w:lef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64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2020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2020</w:t>
      </w:r>
    </w:p>
    <w:sectPr w:rsidR="00185A9E">
      <w:type w:val="continuous"/>
      <w:pgSz w:w="11910" w:h="16840"/>
      <w:pgMar w:top="840" w:right="7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inhardt Bold"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F0C88"/>
    <w:multiLevelType w:val="hybridMultilevel"/>
    <w:tmpl w:val="FDA68F30"/>
    <w:lvl w:ilvl="0" w:tplc="CFB4E97A">
      <w:start w:val="1"/>
      <w:numFmt w:val="decimal"/>
      <w:lvlText w:val="%1"/>
      <w:lvlJc w:val="left"/>
      <w:pPr>
        <w:ind w:left="393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89086416">
      <w:start w:val="1"/>
      <w:numFmt w:val="bullet"/>
      <w:lvlText w:val="•"/>
      <w:lvlJc w:val="left"/>
      <w:pPr>
        <w:ind w:left="696" w:hanging="227"/>
      </w:pPr>
      <w:rPr>
        <w:rFonts w:hint="default"/>
      </w:rPr>
    </w:lvl>
    <w:lvl w:ilvl="2" w:tplc="3DC64008">
      <w:start w:val="1"/>
      <w:numFmt w:val="bullet"/>
      <w:lvlText w:val="•"/>
      <w:lvlJc w:val="left"/>
      <w:pPr>
        <w:ind w:left="998" w:hanging="227"/>
      </w:pPr>
      <w:rPr>
        <w:rFonts w:hint="default"/>
      </w:rPr>
    </w:lvl>
    <w:lvl w:ilvl="3" w:tplc="FE4AE2EE">
      <w:start w:val="1"/>
      <w:numFmt w:val="bullet"/>
      <w:lvlText w:val="•"/>
      <w:lvlJc w:val="left"/>
      <w:pPr>
        <w:ind w:left="1301" w:hanging="227"/>
      </w:pPr>
      <w:rPr>
        <w:rFonts w:hint="default"/>
      </w:rPr>
    </w:lvl>
    <w:lvl w:ilvl="4" w:tplc="4552E312">
      <w:start w:val="1"/>
      <w:numFmt w:val="bullet"/>
      <w:lvlText w:val="•"/>
      <w:lvlJc w:val="left"/>
      <w:pPr>
        <w:ind w:left="1603" w:hanging="227"/>
      </w:pPr>
      <w:rPr>
        <w:rFonts w:hint="default"/>
      </w:rPr>
    </w:lvl>
    <w:lvl w:ilvl="5" w:tplc="D00ABFAE">
      <w:start w:val="1"/>
      <w:numFmt w:val="bullet"/>
      <w:lvlText w:val="•"/>
      <w:lvlJc w:val="left"/>
      <w:pPr>
        <w:ind w:left="1906" w:hanging="227"/>
      </w:pPr>
      <w:rPr>
        <w:rFonts w:hint="default"/>
      </w:rPr>
    </w:lvl>
    <w:lvl w:ilvl="6" w:tplc="ED846A4C">
      <w:start w:val="1"/>
      <w:numFmt w:val="bullet"/>
      <w:lvlText w:val="•"/>
      <w:lvlJc w:val="left"/>
      <w:pPr>
        <w:ind w:left="2208" w:hanging="227"/>
      </w:pPr>
      <w:rPr>
        <w:rFonts w:hint="default"/>
      </w:rPr>
    </w:lvl>
    <w:lvl w:ilvl="7" w:tplc="7868A114">
      <w:start w:val="1"/>
      <w:numFmt w:val="bullet"/>
      <w:lvlText w:val="•"/>
      <w:lvlJc w:val="left"/>
      <w:pPr>
        <w:ind w:left="2511" w:hanging="227"/>
      </w:pPr>
      <w:rPr>
        <w:rFonts w:hint="default"/>
      </w:rPr>
    </w:lvl>
    <w:lvl w:ilvl="8" w:tplc="29680466">
      <w:start w:val="1"/>
      <w:numFmt w:val="bullet"/>
      <w:lvlText w:val="•"/>
      <w:lvlJc w:val="left"/>
      <w:pPr>
        <w:ind w:left="281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A9E"/>
    <w:rsid w:val="00185A9E"/>
    <w:rsid w:val="006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  <w14:docId w14:val="3611F69B"/>
  <w15:docId w15:val="{67A5EBD0-33C4-4BAB-B770-AF46003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4"/>
      <w:ind w:left="166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nsty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el.zueger@energie-prof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</cp:lastModifiedBy>
  <cp:revision>2</cp:revision>
  <dcterms:created xsi:type="dcterms:W3CDTF">2020-10-07T11:53:00Z</dcterms:created>
  <dcterms:modified xsi:type="dcterms:W3CDTF">2020-10-07T09:54:00Z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