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63" w:val="left" w:leader="none"/>
        </w:tabs>
        <w:spacing w:line="230" w:lineRule="exact" w:before="24"/>
        <w:ind w:left="124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3.440899pt;margin-top:13.447287pt;width:.1pt;height:.1pt;mso-position-horizontal-relative:page;mso-position-vertical-relative:paragraph;z-index:-3640" coordorigin="869,269" coordsize="2,2">
            <v:shape style="position:absolute;left:869;top:269;width:2;height:2" coordorigin="869,269" coordsize="0,0" path="m869,269l869,269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5.613907pt;margin-top:13.447287pt;width:.1pt;height:.1pt;mso-position-horizontal-relative:page;mso-position-vertical-relative:paragraph;z-index:1144" coordorigin="3312,269" coordsize="2,2">
            <v:shape style="position:absolute;left:3312;top:269;width:2;height:2" coordorigin="3312,269" coordsize="0,0" path="m3312,269l3312,269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3.440899pt;margin-top:24.947287pt;width:.1pt;height:.1pt;mso-position-horizontal-relative:page;mso-position-vertical-relative:paragraph;z-index:-3592" coordorigin="869,499" coordsize="2,2">
            <v:shape style="position:absolute;left:869;top:499;width:2;height:2" coordorigin="869,499" coordsize="0,0" path="m869,499l869,499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5.613907pt;margin-top:24.947287pt;width:.1pt;height:.1pt;mso-position-horizontal-relative:page;mso-position-vertical-relative:paragraph;z-index:1192" coordorigin="3312,499" coordsize="2,2">
            <v:shape style="position:absolute;left:3312;top:499;width:2;height:2" coordorigin="3312,499" coordsize="0,0" path="m3312,499l3312,499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A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Persönlichkeiten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2019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4"/>
        <w:ind w:left="124" w:right="110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/>
          <w:b/>
          <w:color w:val="231F20"/>
          <w:spacing w:val="-1"/>
          <w:sz w:val="18"/>
        </w:rPr>
        <w:t>Josef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Gemperle,</w:t>
      </w:r>
      <w:r>
        <w:rPr>
          <w:rFonts w:ascii="Theinhardt Bold" w:hAnsi="Theinhardt Bold"/>
          <w:b/>
          <w:color w:val="231F20"/>
          <w:spacing w:val="-1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Thurgauer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CVP-Kantonsrat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Landwirt,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ist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ein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erfolgreicher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Solar-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Klima-</w:t>
      </w:r>
      <w:r>
        <w:rPr>
          <w:rFonts w:ascii="Theinhardt Bold" w:hAnsi="Theinhardt Bold"/>
          <w:b/>
          <w:color w:val="231F20"/>
          <w:spacing w:val="73"/>
          <w:sz w:val="18"/>
        </w:rPr>
        <w:t> </w:t>
      </w:r>
      <w:r>
        <w:rPr>
          <w:rFonts w:ascii="Theinhardt Bold" w:hAnsi="Theinhardt Bold"/>
          <w:b/>
          <w:color w:val="231F20"/>
          <w:spacing w:val="-3"/>
          <w:sz w:val="18"/>
        </w:rPr>
        <w:t>politiker,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sich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erfolgreich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Solarförderung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Energieeffizienz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einsetzt.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Gemperle</w:t>
      </w:r>
      <w:r>
        <w:rPr>
          <w:rFonts w:ascii="Theinhardt Bold" w:hAnsi="Theinhardt Bold"/>
          <w:b/>
          <w:color w:val="231F20"/>
          <w:spacing w:val="6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war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einer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Initianten,</w:t>
      </w:r>
      <w:r>
        <w:rPr>
          <w:rFonts w:ascii="Theinhardt Bold" w:hAnsi="Theinhardt Bold"/>
          <w:b/>
          <w:color w:val="231F20"/>
          <w:spacing w:val="-1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bereits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2009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Minergie-P-Baustandard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Kantonsbauten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durch-</w:t>
      </w:r>
      <w:r>
        <w:rPr>
          <w:rFonts w:ascii="Theinhardt Bold" w:hAnsi="Theinhardt Bold"/>
          <w:b/>
          <w:color w:val="231F20"/>
          <w:spacing w:val="5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setzte.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Er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initiierte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zahlreiche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parlamentarische</w:t>
      </w:r>
      <w:r>
        <w:rPr>
          <w:rFonts w:ascii="Theinhardt Bold" w:hAnsi="Theinhardt Bold"/>
          <w:b/>
          <w:color w:val="231F20"/>
          <w:spacing w:val="-2"/>
          <w:sz w:val="18"/>
        </w:rPr>
        <w:t> Vorstösse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lancierte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eine</w:t>
      </w:r>
      <w:r>
        <w:rPr>
          <w:rFonts w:ascii="Theinhardt Bold" w:hAnsi="Theinhardt Bold"/>
          <w:b/>
          <w:color w:val="231F20"/>
          <w:spacing w:val="-2"/>
          <w:sz w:val="18"/>
        </w:rPr>
        <w:t> Volksinitiative,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9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auf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Verfassungsebene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Energiefondsmittel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verdoppelte.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Der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strategisch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geschickt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agierende</w:t>
      </w:r>
      <w:r>
        <w:rPr>
          <w:rFonts w:ascii="Theinhardt Bold" w:hAnsi="Theinhardt Bold"/>
          <w:b/>
          <w:color w:val="231F20"/>
          <w:spacing w:val="6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Kantonsrat</w:t>
      </w:r>
      <w:r>
        <w:rPr>
          <w:rFonts w:ascii="Theinhardt Bold" w:hAnsi="Theinhardt Bold"/>
          <w:b/>
          <w:color w:val="231F20"/>
          <w:spacing w:val="-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bekämpfte</w:t>
      </w:r>
      <w:r>
        <w:rPr>
          <w:rFonts w:ascii="Theinhardt Bold" w:hAnsi="Theinhardt Bold"/>
          <w:b/>
          <w:color w:val="231F20"/>
          <w:spacing w:val="-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federführend</w:t>
      </w:r>
      <w:r>
        <w:rPr>
          <w:rFonts w:ascii="Theinhardt Bold" w:hAnsi="Theinhardt Bold"/>
          <w:b/>
          <w:color w:val="231F20"/>
          <w:spacing w:val="-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Energiesparvorlage</w:t>
      </w:r>
      <w:r>
        <w:rPr>
          <w:rFonts w:ascii="Theinhardt Bold" w:hAnsi="Theinhardt Bold"/>
          <w:b/>
          <w:color w:val="231F20"/>
          <w:spacing w:val="-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mit</w:t>
      </w:r>
      <w:r>
        <w:rPr>
          <w:rFonts w:ascii="Theinhardt Bold" w:hAnsi="Theinhardt Bold"/>
          <w:b/>
          <w:color w:val="231F20"/>
          <w:spacing w:val="-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dem</w:t>
      </w:r>
      <w:r>
        <w:rPr>
          <w:rFonts w:ascii="Theinhardt Bold" w:hAnsi="Theinhardt Bold"/>
          <w:b/>
          <w:color w:val="231F20"/>
          <w:spacing w:val="-2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Vollangriff</w:t>
      </w:r>
      <w:r>
        <w:rPr>
          <w:rFonts w:ascii="Theinhardt Bold" w:hAnsi="Theinhardt Bold"/>
          <w:b/>
          <w:color w:val="231F20"/>
          <w:spacing w:val="-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auf</w:t>
      </w:r>
      <w:r>
        <w:rPr>
          <w:rFonts w:ascii="Theinhardt Bold" w:hAnsi="Theinhardt Bold"/>
          <w:b/>
          <w:color w:val="231F20"/>
          <w:spacing w:val="-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das</w:t>
      </w:r>
      <w:r>
        <w:rPr>
          <w:rFonts w:ascii="Theinhardt Bold" w:hAnsi="Theinhardt Bold"/>
          <w:b/>
          <w:color w:val="231F20"/>
          <w:spacing w:val="-2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Thurgau-</w:t>
      </w:r>
      <w:r>
        <w:rPr>
          <w:rFonts w:ascii="Theinhardt Bold" w:hAnsi="Theinhardt Bold"/>
          <w:b/>
          <w:color w:val="231F20"/>
          <w:spacing w:val="4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er</w:t>
      </w:r>
      <w:r>
        <w:rPr>
          <w:rFonts w:ascii="Theinhardt Bold" w:hAnsi="Theinhardt Bold"/>
          <w:b/>
          <w:color w:val="231F20"/>
          <w:spacing w:val="-2"/>
          <w:sz w:val="18"/>
        </w:rPr>
        <w:t> Förderprogramm </w:t>
      </w:r>
      <w:r>
        <w:rPr>
          <w:rFonts w:ascii="Theinhardt Bold" w:hAnsi="Theinhardt Bold"/>
          <w:b/>
          <w:color w:val="231F20"/>
          <w:spacing w:val="-1"/>
          <w:sz w:val="18"/>
        </w:rPr>
        <w:t>durch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pacing w:val="-2"/>
          <w:sz w:val="18"/>
        </w:rPr>
        <w:t> SVP-Regierungsrat </w:t>
      </w:r>
      <w:r>
        <w:rPr>
          <w:rFonts w:ascii="Theinhardt Bold" w:hAnsi="Theinhardt Bold"/>
          <w:b/>
          <w:color w:val="231F20"/>
          <w:sz w:val="18"/>
        </w:rPr>
        <w:t>Stark.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Mit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seiner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breiten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Koalition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versenkten</w:t>
      </w:r>
      <w:r>
        <w:rPr>
          <w:rFonts w:ascii="Theinhardt Bold" w:hAnsi="Theinhardt Bold"/>
          <w:b/>
          <w:color w:val="231F20"/>
          <w:spacing w:val="7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Gemperle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18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Verbündete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SVP-Pläne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gegen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Nutzung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einheimischer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Energien.</w:t>
      </w:r>
      <w:r>
        <w:rPr>
          <w:rFonts w:ascii="Theinhardt Bold" w:hAnsi="Theinhardt Bold"/>
          <w:b/>
          <w:color w:val="231F20"/>
          <w:spacing w:val="-18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Der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Kanton</w:t>
      </w:r>
      <w:r>
        <w:rPr>
          <w:rFonts w:ascii="Theinhardt Bold" w:hAnsi="Theinhardt Bold"/>
          <w:b/>
          <w:color w:val="231F20"/>
          <w:spacing w:val="56"/>
          <w:sz w:val="18"/>
        </w:rPr>
        <w:t> </w:t>
      </w:r>
      <w:r>
        <w:rPr>
          <w:rFonts w:ascii="Theinhardt Bold" w:hAnsi="Theinhardt Bold"/>
          <w:b/>
          <w:color w:val="231F20"/>
          <w:spacing w:val="-3"/>
          <w:sz w:val="18"/>
        </w:rPr>
        <w:t>TG</w:t>
      </w:r>
      <w:r>
        <w:rPr>
          <w:rFonts w:ascii="Theinhardt Bold" w:hAnsi="Theinhardt Bold"/>
          <w:b/>
          <w:color w:val="231F20"/>
          <w:spacing w:val="-1"/>
          <w:sz w:val="18"/>
        </w:rPr>
        <w:t> zählt heute zu den </w:t>
      </w:r>
      <w:r>
        <w:rPr>
          <w:rFonts w:ascii="Theinhardt Bold" w:hAnsi="Theinhardt Bold"/>
          <w:b/>
          <w:color w:val="231F20"/>
          <w:spacing w:val="-2"/>
          <w:sz w:val="18"/>
        </w:rPr>
        <w:t>führenden</w:t>
      </w:r>
      <w:r>
        <w:rPr>
          <w:rFonts w:ascii="Theinhardt Bold" w:hAnsi="Theinhardt Bold"/>
          <w:b/>
          <w:color w:val="231F20"/>
          <w:spacing w:val="-1"/>
          <w:sz w:val="18"/>
        </w:rPr>
        <w:t> Kantonen,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 Minergie-P- und PlusEnergieBauten </w:t>
      </w:r>
      <w:r>
        <w:rPr>
          <w:rFonts w:ascii="Theinhardt Bold" w:hAnsi="Theinhardt Bold"/>
          <w:b/>
          <w:color w:val="231F20"/>
          <w:spacing w:val="-2"/>
          <w:sz w:val="18"/>
        </w:rPr>
        <w:t>fördern</w:t>
      </w:r>
      <w:r>
        <w:rPr>
          <w:rFonts w:ascii="Theinhardt Bold" w:hAnsi="Theinhardt Bold"/>
          <w:b/>
          <w:color w:val="231F20"/>
          <w:spacing w:val="-1"/>
          <w:sz w:val="18"/>
        </w:rPr>
        <w:t> und</w:t>
      </w:r>
      <w:r>
        <w:rPr>
          <w:rFonts w:ascii="Theinhardt Bold" w:hAnsi="Theinhardt Bold"/>
          <w:b/>
          <w:color w:val="231F20"/>
          <w:spacing w:val="5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damit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das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Pariser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Klimaabkommen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realisieren</w:t>
      </w:r>
      <w:r>
        <w:rPr>
          <w:rFonts w:ascii="Theinhardt Bold" w:hAnsi="Theinhardt Bold"/>
          <w:b/>
          <w:color w:val="231F20"/>
          <w:spacing w:val="-2"/>
          <w:sz w:val="18"/>
        </w:rPr>
        <w:t> können.</w:t>
      </w:r>
      <w:r>
        <w:rPr>
          <w:rFonts w:ascii="Theinhardt Bold" w:hAnsi="Theinhardt Bold"/>
          <w:sz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40"/>
          <w:cols w:num="2" w:equalWidth="0">
            <w:col w:w="2564" w:space="122"/>
            <w:col w:w="8044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28"/>
          <w:szCs w:val="28"/>
        </w:rPr>
      </w:pPr>
    </w:p>
    <w:p>
      <w:pPr>
        <w:spacing w:before="5"/>
        <w:ind w:left="124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2"/>
          <w:sz w:val="40"/>
        </w:rPr>
        <w:t>Josef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Gemperle,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z w:val="40"/>
        </w:rPr>
        <w:t>Kl</w:t>
      </w:r>
      <w:r>
        <w:rPr>
          <w:rFonts w:ascii="Theinhardt Black"/>
          <w:b/>
          <w:color w:val="0067B1"/>
          <w:spacing w:val="-2"/>
          <w:sz w:val="40"/>
        </w:rPr>
        <w:t>i</w:t>
      </w:r>
      <w:r>
        <w:rPr>
          <w:rFonts w:ascii="Theinhardt Black"/>
          <w:b/>
          <w:color w:val="0067B1"/>
          <w:spacing w:val="1"/>
          <w:sz w:val="40"/>
        </w:rPr>
        <w:t>m</w:t>
      </w:r>
      <w:r>
        <w:rPr>
          <w:rFonts w:ascii="Theinhardt Black"/>
          <w:b/>
          <w:color w:val="0067B1"/>
          <w:spacing w:val="-4"/>
          <w:sz w:val="40"/>
        </w:rPr>
        <w:t>a</w:t>
      </w:r>
      <w:r>
        <w:rPr>
          <w:rFonts w:ascii="Theinhardt Black"/>
          <w:b/>
          <w:color w:val="0067B1"/>
          <w:sz w:val="40"/>
        </w:rPr>
        <w:t>-</w:t>
      </w:r>
      <w:r>
        <w:rPr>
          <w:rFonts w:ascii="Theinhardt Black"/>
          <w:b/>
          <w:color w:val="0067B1"/>
          <w:spacing w:val="6"/>
          <w:sz w:val="40"/>
        </w:rPr>
        <w:t>L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z w:val="40"/>
        </w:rPr>
        <w:t>d</w:t>
      </w:r>
      <w:r>
        <w:rPr>
          <w:rFonts w:ascii="Theinhardt Black"/>
          <w:b/>
          <w:color w:val="0067B1"/>
          <w:spacing w:val="-1"/>
          <w:sz w:val="40"/>
        </w:rPr>
        <w:t>w</w:t>
      </w:r>
      <w:r>
        <w:rPr>
          <w:rFonts w:ascii="Theinhardt Black"/>
          <w:b/>
          <w:color w:val="0067B1"/>
          <w:spacing w:val="-2"/>
          <w:sz w:val="40"/>
        </w:rPr>
        <w:t>i</w:t>
      </w:r>
      <w:r>
        <w:rPr>
          <w:rFonts w:ascii="Theinhardt Black"/>
          <w:b/>
          <w:color w:val="0067B1"/>
          <w:spacing w:val="24"/>
          <w:sz w:val="40"/>
        </w:rPr>
        <w:t>r</w:t>
      </w:r>
      <w:r>
        <w:rPr>
          <w:rFonts w:ascii="Theinhardt Black"/>
          <w:b/>
          <w:color w:val="0067B1"/>
          <w:spacing w:val="10"/>
          <w:sz w:val="40"/>
        </w:rPr>
        <w:t>t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8376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1"/>
          <w:sz w:val="40"/>
        </w:rPr>
        <w:t>Fischingen/TG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  <w:spacing w:val="-2"/>
        </w:rPr>
        <w:t>Josef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Gemperles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grosses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politisches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En-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gagement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Solarförderung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Ener-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gieeffizienz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folgt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ganz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Devise: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«Im</w:t>
      </w:r>
      <w:r>
        <w:rPr>
          <w:color w:val="231F20"/>
          <w:spacing w:val="24"/>
        </w:rPr>
        <w:t> </w:t>
      </w:r>
      <w:r>
        <w:rPr>
          <w:color w:val="231F20"/>
        </w:rPr>
        <w:t>Be-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reich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Energie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Klima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braucht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Taten</w:t>
      </w:r>
      <w:r>
        <w:rPr>
          <w:color w:val="231F20"/>
          <w:spacing w:val="28"/>
        </w:rPr>
        <w:t> </w:t>
      </w:r>
      <w:r>
        <w:rPr>
          <w:color w:val="231F20"/>
        </w:rPr>
        <w:t>statt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Worte».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1994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realisierte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41"/>
        </w:rPr>
        <w:t> </w:t>
      </w:r>
      <w:r>
        <w:rPr>
          <w:color w:val="231F20"/>
        </w:rPr>
        <w:t>Bau-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  <w:spacing w:val="-2"/>
        </w:rPr>
        <w:t>ehrenamtlich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mehreren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Vereinen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Ener-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gieeffizienz,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erneuerbare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Energien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Wert-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schöpfung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Region.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Meisterlandwirt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stellte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eigenen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Landwirtschaftsbe-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trieb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um,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auf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dem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200’000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kWh/a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So-</w:t>
      </w:r>
      <w:r>
        <w:rPr/>
      </w:r>
    </w:p>
    <w:p>
      <w:pPr>
        <w:spacing w:before="110"/>
        <w:ind w:left="124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Zur </w:t>
      </w:r>
      <w:r>
        <w:rPr>
          <w:rFonts w:ascii="Theinhardt Black"/>
          <w:b/>
          <w:color w:val="231F20"/>
          <w:spacing w:val="2"/>
          <w:sz w:val="14"/>
        </w:rPr>
        <w:t>Person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24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123"/>
        <w:ind w:left="12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Geboren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z w:val="14"/>
        </w:rPr>
        <w:t>am </w:t>
      </w:r>
      <w:r>
        <w:rPr>
          <w:rFonts w:ascii="Theinhardt Regular"/>
          <w:color w:val="231F20"/>
          <w:spacing w:val="-7"/>
          <w:sz w:val="14"/>
        </w:rPr>
        <w:t>17.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Mai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1960</w:t>
      </w:r>
      <w:r>
        <w:rPr>
          <w:rFonts w:ascii="Theinhardt Regular"/>
          <w:color w:val="231F20"/>
          <w:sz w:val="14"/>
        </w:rPr>
        <w:t> in </w:t>
      </w:r>
      <w:r>
        <w:rPr>
          <w:rFonts w:ascii="Theinhardt Regular"/>
          <w:color w:val="231F20"/>
          <w:spacing w:val="1"/>
          <w:sz w:val="14"/>
        </w:rPr>
        <w:t>Flawil/SG</w:t>
      </w:r>
      <w:r>
        <w:rPr>
          <w:rFonts w:ascii="Theinhardt Regular"/>
          <w:sz w:val="14"/>
        </w:rPr>
      </w:r>
    </w:p>
    <w:p>
      <w:pPr>
        <w:spacing w:before="32"/>
        <w:ind w:left="12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Meisterlandwirt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Kantonsrat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CVP/TG</w:t>
      </w:r>
      <w:r>
        <w:rPr>
          <w:rFonts w:ascii="Theinhardt Bold"/>
          <w:sz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169" w:lineRule="exact" w:before="0"/>
        <w:ind w:left="124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pict>
          <v:group style="position:absolute;margin-left:400.393799pt;margin-top:11.042086pt;width:167.25pt;height:.45pt;mso-position-horizontal-relative:page;mso-position-vertical-relative:paragraph;z-index:-3688" coordorigin="8008,221" coordsize="3345,9">
            <v:group style="position:absolute;left:8029;top:225;width:3311;height:2" coordorigin="8029,225" coordsize="3311,2">
              <v:shape style="position:absolute;left:8029;top:225;width:3311;height:2" coordorigin="8029,225" coordsize="3311,0" path="m8029,225l11340,225e" filled="false" stroked="true" strokeweight=".425pt" strokecolor="#231f20">
                <v:path arrowok="t"/>
                <v:stroke dashstyle="dash"/>
              </v:shape>
            </v:group>
            <v:group style="position:absolute;left:8012;top:225;width:2;height:2" coordorigin="8012,225" coordsize="2,2">
              <v:shape style="position:absolute;left:8012;top:225;width:2;height:2" coordorigin="8012,225" coordsize="0,0" path="m8012,225l8012,225e" filled="false" stroked="true" strokeweight=".425pt" strokecolor="#231f20">
                <v:path arrowok="t"/>
              </v:shape>
            </v:group>
            <v:group style="position:absolute;left:11349;top:225;width:2;height:2" coordorigin="11349,225" coordsize="2,2">
              <v:shape style="position:absolute;left:11349;top:225;width:2;height:2" coordorigin="11349,225" coordsize="0,0" path="m11349,225l11349,225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Black"/>
          <w:b/>
          <w:color w:val="231F20"/>
          <w:spacing w:val="2"/>
          <w:sz w:val="14"/>
        </w:rPr>
        <w:t>Highlights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1"/>
          <w:sz w:val="14"/>
        </w:rPr>
        <w:t>und</w:t>
      </w:r>
      <w:r>
        <w:rPr>
          <w:rFonts w:ascii="Theinhardt Black"/>
          <w:b/>
          <w:color w:val="231F20"/>
          <w:sz w:val="14"/>
        </w:rPr>
        <w:t> Werke</w:t>
      </w:r>
      <w:r>
        <w:rPr>
          <w:rFonts w:ascii="Theinhardt Black"/>
          <w:sz w:val="14"/>
        </w:rPr>
      </w:r>
    </w:p>
    <w:p>
      <w:pPr>
        <w:spacing w:after="0" w:line="169" w:lineRule="exact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40" w:bottom="280" w:left="740" w:right="440"/>
          <w:cols w:num="3" w:equalWidth="0">
            <w:col w:w="3470" w:space="102"/>
            <w:col w:w="3470" w:space="102"/>
            <w:col w:w="3586"/>
          </w:cols>
        </w:sectPr>
      </w:pPr>
    </w:p>
    <w:p>
      <w:pPr>
        <w:pStyle w:val="BodyText"/>
        <w:spacing w:line="181" w:lineRule="exact"/>
        <w:ind w:right="0"/>
        <w:jc w:val="left"/>
      </w:pPr>
      <w:r>
        <w:rPr>
          <w:color w:val="231F20"/>
          <w:spacing w:val="-2"/>
        </w:rPr>
        <w:t>kommissionspräsident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der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Kirchgemeinde</w:t>
      </w:r>
      <w:r>
        <w:rPr/>
      </w:r>
    </w:p>
    <w:p>
      <w:pPr>
        <w:pStyle w:val="BodyText"/>
        <w:tabs>
          <w:tab w:pos="3717" w:val="left" w:leader="none"/>
          <w:tab w:pos="7028" w:val="left" w:leader="none"/>
        </w:tabs>
        <w:spacing w:line="181" w:lineRule="exact"/>
        <w:ind w:right="0"/>
        <w:jc w:val="left"/>
      </w:pPr>
      <w:r>
        <w:rPr/>
        <w:br w:type="column"/>
      </w:r>
      <w:r>
        <w:rPr>
          <w:color w:val="231F20"/>
          <w:spacing w:val="-2"/>
        </w:rPr>
        <w:t>larstrom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und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10’000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kWh/a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Solarwärme</w:t>
      </w:r>
      <w:r>
        <w:rPr>
          <w:color w:val="231F20"/>
        </w:rPr>
        <w:tab/>
        <w:t> </w:t>
        <w:tab/>
      </w:r>
      <w:r>
        <w:rPr/>
      </w:r>
    </w:p>
    <w:p>
      <w:pPr>
        <w:spacing w:after="0" w:line="181" w:lineRule="exact"/>
        <w:jc w:val="left"/>
        <w:sectPr>
          <w:type w:val="continuous"/>
          <w:pgSz w:w="11910" w:h="16840"/>
          <w:pgMar w:top="840" w:bottom="280" w:left="740" w:right="440"/>
          <w:cols w:num="2" w:equalWidth="0">
            <w:col w:w="3469" w:space="103"/>
            <w:col w:w="7158"/>
          </w:cols>
        </w:sectPr>
      </w:pPr>
    </w:p>
    <w:p>
      <w:pPr>
        <w:pStyle w:val="BodyText"/>
        <w:spacing w:line="230" w:lineRule="exact" w:before="1"/>
        <w:ind w:right="0"/>
        <w:jc w:val="both"/>
      </w:pPr>
      <w:r>
        <w:rPr>
          <w:color w:val="231F20"/>
          <w:spacing w:val="-2"/>
        </w:rPr>
        <w:t>Fischingen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Renovation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Barock-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kirche,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welche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Energieeffizienz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Ein-</w:t>
      </w:r>
      <w:r>
        <w:rPr>
          <w:color w:val="231F20"/>
          <w:spacing w:val="41"/>
        </w:rPr>
        <w:t> </w:t>
      </w:r>
      <w:r>
        <w:rPr>
          <w:color w:val="231F20"/>
        </w:rPr>
        <w:t>satz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erneuerbarer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Energien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einschliesst.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Seit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2004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ist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CVP-Kantonsrat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tätig.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2005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folgte</w:t>
      </w:r>
      <w:r>
        <w:rPr>
          <w:color w:val="231F20"/>
        </w:rPr>
        <w:t> </w:t>
      </w:r>
      <w:r>
        <w:rPr>
          <w:color w:val="231F20"/>
          <w:spacing w:val="-1"/>
        </w:rPr>
        <w:t>der</w:t>
      </w:r>
      <w:r>
        <w:rPr>
          <w:color w:val="231F2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</w:rPr>
        <w:t> </w:t>
      </w:r>
      <w:r>
        <w:rPr>
          <w:color w:val="231F20"/>
          <w:spacing w:val="-1"/>
        </w:rPr>
        <w:t>Rat</w:t>
      </w:r>
      <w:r>
        <w:rPr>
          <w:color w:val="231F20"/>
        </w:rPr>
        <w:t> </w:t>
      </w:r>
      <w:r>
        <w:rPr>
          <w:color w:val="231F20"/>
          <w:spacing w:val="-1"/>
        </w:rPr>
        <w:t>Gemperles</w:t>
      </w:r>
      <w:r>
        <w:rPr>
          <w:color w:val="231F20"/>
        </w:rPr>
        <w:t> </w:t>
      </w:r>
      <w:r>
        <w:rPr>
          <w:color w:val="231F20"/>
          <w:spacing w:val="-2"/>
        </w:rPr>
        <w:t>Antrag</w:t>
      </w:r>
      <w:r>
        <w:rPr>
          <w:color w:val="231F20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einem</w:t>
      </w:r>
      <w:r>
        <w:rPr>
          <w:color w:val="231F20"/>
          <w:spacing w:val="37"/>
        </w:rPr>
        <w:t> </w:t>
      </w:r>
      <w:r>
        <w:rPr>
          <w:color w:val="231F20"/>
          <w:spacing w:val="-3"/>
        </w:rPr>
        <w:t>Förderprogramm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Energie-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effizienz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erneuerbare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Energien.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2008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führte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erste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energy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tour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Kanton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durch,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13"/>
        </w:rPr>
        <w:t> </w:t>
      </w:r>
      <w:r>
        <w:rPr>
          <w:color w:val="231F20"/>
        </w:rPr>
        <w:t>mittels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praktischen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Beispielen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Bereich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Energieeffizienz,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erneuerbare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Energien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</w:rPr>
        <w:t>2</w:t>
      </w:r>
      <w:r>
        <w:rPr>
          <w:color w:val="231F20"/>
          <w:spacing w:val="-1"/>
        </w:rPr>
        <w:t>-arme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Mobilitätslösun-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aufzuzeigen.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Bereits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2009</w:t>
      </w:r>
      <w:r>
        <w:rPr>
          <w:color w:val="231F20"/>
          <w:spacing w:val="1"/>
        </w:rPr>
        <w:t> </w:t>
      </w:r>
      <w:r>
        <w:rPr>
          <w:color w:val="231F20"/>
        </w:rPr>
        <w:t>setzte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Gleichgesinnten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Minergie-P-Baustan-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dard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bei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kantonseigenen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Neubauten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durch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engagierte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Verstärkung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Stromnetzes.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Kantonsrat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Gemperle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arbeitet</w:t>
      </w:r>
      <w:r>
        <w:rPr/>
      </w:r>
    </w:p>
    <w:p>
      <w:pPr>
        <w:pStyle w:val="BodyText"/>
        <w:spacing w:line="230" w:lineRule="exact" w:before="1"/>
        <w:ind w:right="0"/>
        <w:jc w:val="both"/>
      </w:pPr>
      <w:r>
        <w:rPr/>
        <w:br w:type="column"/>
      </w:r>
      <w:r>
        <w:rPr>
          <w:color w:val="231F20"/>
          <w:spacing w:val="-1"/>
        </w:rPr>
        <w:t>sowie rund 200’000 </w:t>
      </w:r>
      <w:r>
        <w:rPr>
          <w:color w:val="231F20"/>
          <w:spacing w:val="-3"/>
        </w:rPr>
        <w:t>kWh/a</w:t>
      </w:r>
      <w:r>
        <w:rPr>
          <w:color w:val="231F20"/>
          <w:spacing w:val="-1"/>
        </w:rPr>
        <w:t> Biogas erzeugt.</w:t>
      </w:r>
      <w:r>
        <w:rPr>
          <w:color w:val="231F20"/>
          <w:spacing w:val="25"/>
        </w:rPr>
        <w:t> </w:t>
      </w:r>
      <w:r>
        <w:rPr>
          <w:color w:val="231F20"/>
        </w:rPr>
        <w:t>Mit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125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Grossvieheinheiten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erzeugt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Josef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Gemperle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einem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weiteren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Landwirt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rund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410’000</w:t>
      </w:r>
      <w:r>
        <w:rPr>
          <w:color w:val="231F20"/>
          <w:spacing w:val="-3"/>
        </w:rPr>
        <w:t> kWh/a </w:t>
      </w:r>
      <w:r>
        <w:rPr>
          <w:color w:val="231F20"/>
          <w:spacing w:val="-1"/>
        </w:rPr>
        <w:t>oder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etwa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sieben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Solar-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Biomasseenergie,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beiden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Landwirtschaftsbetriebe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8"/>
        </w:rPr>
        <w:t> </w:t>
      </w:r>
      <w:r>
        <w:rPr>
          <w:color w:val="231F20"/>
        </w:rPr>
        <w:t>ca.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60’000</w:t>
      </w:r>
      <w:r>
        <w:rPr>
          <w:color w:val="231F20"/>
          <w:spacing w:val="34"/>
        </w:rPr>
        <w:t> </w:t>
      </w:r>
      <w:r>
        <w:rPr>
          <w:color w:val="231F20"/>
          <w:spacing w:val="-3"/>
        </w:rPr>
        <w:t>kWh/a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verbrauchen.</w:t>
      </w:r>
      <w:r>
        <w:rPr>
          <w:color w:val="231F20"/>
          <w:spacing w:val="25"/>
        </w:rPr>
        <w:t> </w:t>
      </w:r>
      <w:r>
        <w:rPr>
          <w:color w:val="231F20"/>
        </w:rPr>
        <w:t>Mit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seinem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PlusEner-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gie-Bauernhof,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zahlreichen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umgesetz-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ten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politischen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Vorstößen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Kantonsparla-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ment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erfolgreichen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Volksinitiativen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legte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Josef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Gemperle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Grundstein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innovative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kantonale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Energiepolitik,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dem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Kanton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Thurgau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44"/>
        </w:rPr>
        <w:t> </w:t>
      </w:r>
      <w:r>
        <w:rPr>
          <w:color w:val="231F20"/>
          <w:spacing w:val="-4"/>
        </w:rPr>
        <w:t>Weg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zur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Umsetzung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Pariser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Klimaabkommens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ebnet.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Dafür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erhält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Josef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Gemperle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Schweizer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Solar-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preis </w:t>
      </w:r>
      <w:r>
        <w:rPr>
          <w:color w:val="231F20"/>
          <w:spacing w:val="-1"/>
        </w:rPr>
        <w:t>2019.</w:t>
      </w:r>
      <w:r>
        <w:rPr/>
      </w:r>
    </w:p>
    <w:p>
      <w:pPr>
        <w:spacing w:line="155" w:lineRule="exact" w:before="0"/>
        <w:ind w:left="12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Bold"/>
          <w:b/>
          <w:color w:val="231F20"/>
          <w:sz w:val="14"/>
        </w:rPr>
        <w:t>1980:</w:t>
      </w:r>
      <w:r>
        <w:rPr>
          <w:rFonts w:ascii="Theinhardt Bold"/>
          <w:b/>
          <w:color w:val="231F20"/>
          <w:spacing w:val="-1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Landwirtschaftsschule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Arenenberg</w:t>
      </w:r>
      <w:r>
        <w:rPr>
          <w:rFonts w:ascii="Theinhardt Regular"/>
          <w:sz w:val="14"/>
        </w:rPr>
      </w:r>
    </w:p>
    <w:p>
      <w:pPr>
        <w:spacing w:before="32"/>
        <w:ind w:left="12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1986:</w:t>
      </w:r>
      <w:r>
        <w:rPr>
          <w:rFonts w:ascii="Theinhardt Bold"/>
          <w:b/>
          <w:color w:val="231F20"/>
          <w:spacing w:val="-1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Diplom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Meisterlandwirt</w:t>
      </w:r>
      <w:r>
        <w:rPr>
          <w:rFonts w:ascii="Theinhardt Regular"/>
          <w:sz w:val="14"/>
        </w:rPr>
      </w:r>
    </w:p>
    <w:p>
      <w:pPr>
        <w:spacing w:before="32"/>
        <w:ind w:left="12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2005: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200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kW-PV-Anlage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installiert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540" w:right="0" w:hanging="416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2006: </w:t>
      </w:r>
      <w:r>
        <w:rPr>
          <w:rFonts w:ascii="Theinhardt Regular"/>
          <w:color w:val="231F20"/>
          <w:spacing w:val="2"/>
          <w:sz w:val="14"/>
        </w:rPr>
        <w:t>Hinterthurgauer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Jahres</w:t>
      </w:r>
      <w:r>
        <w:rPr>
          <w:rFonts w:ascii="Theinhardt Regular"/>
          <w:color w:val="231F20"/>
          <w:sz w:val="14"/>
        </w:rPr>
        <w:t> - </w:t>
      </w:r>
      <w:r>
        <w:rPr>
          <w:rFonts w:ascii="Theinhardt Regular"/>
          <w:color w:val="231F20"/>
          <w:spacing w:val="1"/>
          <w:sz w:val="14"/>
        </w:rPr>
        <w:t>Engagement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Renovation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Klosterkirche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Fischingen</w:t>
      </w:r>
      <w:r>
        <w:rPr>
          <w:rFonts w:ascii="Theinhardt Regular"/>
          <w:sz w:val="14"/>
        </w:rPr>
      </w:r>
    </w:p>
    <w:p>
      <w:pPr>
        <w:spacing w:before="49"/>
        <w:ind w:left="12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2008: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Energy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Tour</w:t>
      </w:r>
      <w:r>
        <w:rPr>
          <w:rFonts w:ascii="Theinhardt Regular"/>
          <w:color w:val="231F20"/>
          <w:sz w:val="14"/>
        </w:rPr>
        <w:t> im </w:t>
      </w:r>
      <w:r>
        <w:rPr>
          <w:rFonts w:ascii="Theinhardt Regular"/>
          <w:color w:val="231F20"/>
          <w:spacing w:val="1"/>
          <w:sz w:val="14"/>
        </w:rPr>
        <w:t>Kanton</w:t>
      </w:r>
      <w:r>
        <w:rPr>
          <w:rFonts w:ascii="Theinhardt Regular"/>
          <w:color w:val="231F20"/>
          <w:sz w:val="14"/>
        </w:rPr>
        <w:t> TG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540" w:right="0" w:hanging="416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2009: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Minergie-P-Baustandard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kant.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Bauten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mit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Verbündeten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durchgesetzt</w:t>
      </w:r>
      <w:r>
        <w:rPr>
          <w:rFonts w:ascii="Theinhardt Regular" w:hAnsi="Theinhardt Regular"/>
          <w:sz w:val="14"/>
        </w:rPr>
      </w:r>
    </w:p>
    <w:p>
      <w:pPr>
        <w:spacing w:before="49"/>
        <w:ind w:left="12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3"/>
          <w:sz w:val="14"/>
        </w:rPr>
        <w:t>2011: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kant.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Energieinitiative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564" w:right="93" w:hanging="4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2014: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Leistungsüberprüfung</w:t>
      </w:r>
      <w:r>
        <w:rPr>
          <w:rFonts w:ascii="Theinhardt Regular" w:hAnsi="Theinhardt Regular"/>
          <w:color w:val="231F20"/>
          <w:sz w:val="14"/>
        </w:rPr>
        <w:t> LÜP </w:t>
      </w:r>
      <w:r>
        <w:rPr>
          <w:rFonts w:ascii="Theinhardt Regular" w:hAnsi="Theinhardt Regular"/>
          <w:color w:val="231F20"/>
          <w:spacing w:val="1"/>
          <w:sz w:val="14"/>
        </w:rPr>
        <w:t>Thurgauer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Regie-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will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Energiefonds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kürzen,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verhindert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564" w:right="93" w:hanging="4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2"/>
          <w:sz w:val="14"/>
        </w:rPr>
        <w:t>2016/17: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«Haushaltsgleichgewicht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2020»</w:t>
      </w:r>
      <w:r>
        <w:rPr>
          <w:rFonts w:ascii="Theinhardt Regular" w:hAnsi="Theinhardt Regular"/>
          <w:color w:val="231F20"/>
          <w:sz w:val="14"/>
        </w:rPr>
        <w:t> TG </w:t>
      </w:r>
      <w:r>
        <w:rPr>
          <w:rFonts w:ascii="Theinhardt Regular" w:hAnsi="Theinhardt Regular"/>
          <w:color w:val="231F20"/>
          <w:spacing w:val="1"/>
          <w:sz w:val="14"/>
        </w:rPr>
        <w:t>Regie-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will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Energiefonds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kürzen,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verhindert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before="0"/>
        <w:ind w:left="124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24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2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Josef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Gemperle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24" w:right="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400.393799pt;margin-top:18.382235pt;width:167.25pt;height:.45pt;mso-position-horizontal-relative:page;mso-position-vertical-relative:paragraph;z-index:1096" coordorigin="8008,368" coordsize="3345,9">
            <v:group style="position:absolute;left:8029;top:372;width:3311;height:2" coordorigin="8029,372" coordsize="3311,2">
              <v:shape style="position:absolute;left:8029;top:372;width:3311;height:2" coordorigin="8029,372" coordsize="3311,0" path="m8029,372l11340,372e" filled="false" stroked="true" strokeweight=".425pt" strokecolor="#231f20">
                <v:path arrowok="t"/>
                <v:stroke dashstyle="dash"/>
              </v:shape>
            </v:group>
            <v:group style="position:absolute;left:8012;top:372;width:2;height:2" coordorigin="8012,372" coordsize="2,2">
              <v:shape style="position:absolute;left:8012;top:372;width:2;height:2" coordorigin="8012,372" coordsize="0,0" path="m8012,372l8012,372e" filled="false" stroked="true" strokeweight=".425pt" strokecolor="#231f20">
                <v:path arrowok="t"/>
              </v:shape>
            </v:group>
            <v:group style="position:absolute;left:11349;top:372;width:2;height:2" coordorigin="11349,372" coordsize="2,2">
              <v:shape style="position:absolute;left:11349;top:372;width:2;height:2" coordorigin="11349,372" coordsize="0,0" path="m11349,372l11349,372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Regular"/>
          <w:color w:val="231F20"/>
          <w:spacing w:val="1"/>
          <w:sz w:val="14"/>
        </w:rPr>
        <w:t>Buhwil</w:t>
      </w:r>
      <w:r>
        <w:rPr>
          <w:rFonts w:ascii="Theinhardt Regular"/>
          <w:color w:val="231F20"/>
          <w:sz w:val="14"/>
        </w:rPr>
        <w:t> 3, </w:t>
      </w:r>
      <w:r>
        <w:rPr>
          <w:rFonts w:ascii="Theinhardt Regular"/>
          <w:color w:val="231F20"/>
          <w:spacing w:val="-1"/>
          <w:sz w:val="14"/>
        </w:rPr>
        <w:t>8376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Fischingen</w:t>
      </w:r>
      <w:hyperlink r:id="rId5">
        <w:r>
          <w:rPr>
            <w:rFonts w:ascii="Theinhardt Regular"/>
            <w:color w:val="231F20"/>
            <w:spacing w:val="3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josef.gemperle@thurweb.ch,</w:t>
        </w:r>
      </w:hyperlink>
      <w:r>
        <w:rPr>
          <w:rFonts w:ascii="Theinhardt Regular"/>
          <w:color w:val="231F20"/>
          <w:sz w:val="14"/>
        </w:rPr>
        <w:t> </w:t>
      </w:r>
      <w:hyperlink r:id="rId6">
        <w:r>
          <w:rPr>
            <w:rFonts w:ascii="Theinhardt Regular"/>
            <w:color w:val="231F20"/>
            <w:spacing w:val="1"/>
            <w:sz w:val="14"/>
          </w:rPr>
          <w:t>www.josef-gemperle.ch</w:t>
        </w:r>
        <w:r>
          <w:rPr>
            <w:rFonts w:ascii="Theinhardt Regular"/>
            <w:sz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40"/>
          <w:cols w:num="3" w:equalWidth="0">
            <w:col w:w="3470" w:space="101"/>
            <w:col w:w="3481" w:space="91"/>
            <w:col w:w="3587"/>
          </w:cols>
        </w:sectPr>
      </w:pP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tabs>
          <w:tab w:pos="3680" w:val="left" w:leader="none"/>
        </w:tabs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/>
          <w:sz w:val="20"/>
        </w:rPr>
        <w:drawing>
          <wp:inline distT="0" distB="0" distL="0" distR="0">
            <wp:extent cx="2125735" cy="261213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735" cy="261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</w:r>
      <w:r>
        <w:rPr>
          <w:rFonts w:ascii="Theinhardt Regular"/>
          <w:sz w:val="20"/>
        </w:rPr>
        <w:tab/>
      </w:r>
      <w:r>
        <w:rPr>
          <w:rFonts w:ascii="Theinhardt Regular"/>
          <w:sz w:val="20"/>
        </w:rPr>
        <w:drawing>
          <wp:inline distT="0" distB="0" distL="0" distR="0">
            <wp:extent cx="4392930" cy="261518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</w:r>
    </w:p>
    <w:p>
      <w:pPr>
        <w:tabs>
          <w:tab w:pos="3680" w:val="left" w:leader="none"/>
        </w:tabs>
        <w:spacing w:line="189" w:lineRule="exact" w:before="0"/>
        <w:ind w:left="12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position w:val="1"/>
          <w:sz w:val="14"/>
        </w:rPr>
        <w:t>1</w:t>
        <w:tab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7"/>
          <w:szCs w:val="27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7"/>
          <w:szCs w:val="27"/>
        </w:rPr>
        <w:sectPr>
          <w:type w:val="continuous"/>
          <w:pgSz w:w="11910" w:h="16840"/>
          <w:pgMar w:top="840" w:bottom="280" w:left="740" w:right="440"/>
        </w:sectPr>
      </w:pPr>
    </w:p>
    <w:p>
      <w:pPr>
        <w:tabs>
          <w:tab w:pos="3611" w:val="left" w:leader="none"/>
        </w:tabs>
        <w:spacing w:line="160" w:lineRule="exact" w:before="76"/>
        <w:ind w:left="3837" w:right="0" w:hanging="3714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   </w:t>
      </w:r>
      <w:r>
        <w:rPr>
          <w:rFonts w:ascii="Theinhardt Bold"/>
          <w:b/>
          <w:color w:val="231F20"/>
          <w:spacing w:val="4"/>
          <w:sz w:val="14"/>
        </w:rPr>
        <w:t> </w:t>
      </w:r>
      <w:r>
        <w:rPr>
          <w:rFonts w:ascii="Theinhardt Bold"/>
          <w:b/>
          <w:color w:val="231F20"/>
          <w:sz w:val="14"/>
        </w:rPr>
        <w:t>Josef Gemperle</w:t>
        <w:tab/>
        <w:t>2   </w:t>
      </w:r>
      <w:r>
        <w:rPr>
          <w:rFonts w:ascii="Theinhardt Bold"/>
          <w:b/>
          <w:color w:val="231F20"/>
          <w:spacing w:val="4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PlusEnergie-Bauernhof</w:t>
      </w:r>
      <w:r>
        <w:rPr>
          <w:rFonts w:ascii="Theinhardt Bold"/>
          <w:b/>
          <w:color w:val="231F20"/>
          <w:sz w:val="14"/>
        </w:rPr>
        <w:t> in 8376 Fischingen mit </w:t>
      </w:r>
      <w:r>
        <w:rPr>
          <w:rFonts w:ascii="Theinhardt Bold"/>
          <w:b/>
          <w:color w:val="231F20"/>
          <w:spacing w:val="-1"/>
          <w:sz w:val="14"/>
        </w:rPr>
        <w:t>je</w:t>
      </w:r>
      <w:r>
        <w:rPr>
          <w:rFonts w:ascii="Theinhardt Bold"/>
          <w:b/>
          <w:color w:val="231F20"/>
          <w:spacing w:val="41"/>
          <w:sz w:val="14"/>
        </w:rPr>
        <w:t> </w:t>
      </w:r>
      <w:r>
        <w:rPr>
          <w:rFonts w:ascii="Theinhardt Bold"/>
          <w:b/>
          <w:color w:val="231F20"/>
          <w:sz w:val="14"/>
        </w:rPr>
        <w:t>200 kW </w:t>
      </w:r>
      <w:r>
        <w:rPr>
          <w:rFonts w:ascii="Theinhardt Bold"/>
          <w:b/>
          <w:color w:val="231F20"/>
          <w:spacing w:val="-1"/>
          <w:sz w:val="14"/>
        </w:rPr>
        <w:t>starker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PV-</w:t>
      </w:r>
      <w:r>
        <w:rPr>
          <w:rFonts w:ascii="Theinhardt Bold"/>
          <w:b/>
          <w:color w:val="231F20"/>
          <w:sz w:val="14"/>
        </w:rPr>
        <w:t> und Biogas-Anlage,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z w:val="14"/>
        </w:rPr>
        <w:t>realisiert</w:t>
      </w:r>
      <w:r>
        <w:rPr>
          <w:rFonts w:ascii="Theinhardt Bold"/>
          <w:sz w:val="14"/>
        </w:rPr>
      </w:r>
    </w:p>
    <w:p>
      <w:pPr>
        <w:spacing w:before="68"/>
        <w:ind w:left="12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color w:val="231F20"/>
          <w:spacing w:val="-1"/>
          <w:sz w:val="14"/>
        </w:rPr>
        <w:t>durch</w:t>
      </w:r>
      <w:r>
        <w:rPr>
          <w:rFonts w:ascii="Theinhardt Bold"/>
          <w:b/>
          <w:color w:val="231F20"/>
          <w:sz w:val="14"/>
        </w:rPr>
        <w:t> Katrin und Josef Gemperle.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40"/>
          <w:cols w:num="2" w:equalWidth="0">
            <w:col w:w="6973" w:space="227"/>
            <w:col w:w="3530"/>
          </w:cols>
        </w:sect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15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osef.gemperle@thurweb.ch" TargetMode="External"/><Relationship Id="rId6" Type="http://schemas.openxmlformats.org/officeDocument/2006/relationships/hyperlink" Target="http://www.josef-gemperle.ch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2019-10-03T16:04:34Z</dcterms:created>
  <dcterms:modified xsi:type="dcterms:W3CDTF">2019-10-03T16:04:34Z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2019-10-03T00:00:00Z</vt:filetime>
  </property>
</Properties>
</file>