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2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647326pt;width:.1pt;height:.1pt;mso-position-horizontal-relative:page;mso-position-vertical-relative:paragraph;z-index:-5608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326pt;width:.1pt;height:.1pt;mso-position-horizontal-relative:page;mso-position-vertical-relative:paragraph;z-index:1144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147326pt;width:.1pt;height:.1pt;mso-position-horizontal-relative:page;mso-position-vertical-relative:paragraph;z-index:-5560" coordorigin="571,503" coordsize="2,2">
            <v:shape style="position:absolute;left:571;top:503;width:2;height:2" coordorigin="571,503" coordsize="0,0" path="m571,503l571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147326pt;width:.1pt;height:.1pt;mso-position-horizontal-relative:page;mso-position-vertical-relative:paragraph;z-index:1192" coordorigin="3015,503" coordsize="2,2">
            <v:shape style="position:absolute;left:3015;top:503;width:2;height:2" coordorigin="3015,503" coordsize="0,0" path="m3015,503l3015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  <w:u w:val="dotted" w:color="231F20"/>
        </w:rPr>
        <w:t>Kategorie  </w:t>
      </w:r>
      <w:r>
        <w:rPr>
          <w:rFonts w:ascii="Theinhardt Heavy"/>
          <w:b/>
          <w:color w:val="231F20"/>
          <w:spacing w:val="36"/>
          <w:sz w:val="18"/>
          <w:u w:val="dotted" w:color="231F20"/>
        </w:rPr>
        <w:t> </w:t>
      </w:r>
      <w:r>
        <w:rPr>
          <w:rFonts w:ascii="Theinhardt Heavy"/>
          <w:b/>
          <w:color w:val="231F20"/>
          <w:sz w:val="18"/>
          <w:u w:val="dotted" w:color="231F20"/>
        </w:rPr>
        <w:t>C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</w:rPr>
        <w:t> </w:t>
      </w:r>
      <w:r>
        <w:rPr>
          <w:rFonts w:ascii="Theinhardt Heavy"/>
          <w:b/>
          <w:color w:val="231F20"/>
          <w:sz w:val="18"/>
          <w:u w:val="dotted" w:color="231F20"/>
        </w:rPr>
        <w:t>Energieanlagen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Schweizer</w:t>
      </w:r>
      <w:r>
        <w:rPr>
          <w:rFonts w:ascii="Theinhardt Regular"/>
          <w:color w:val="231F20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Solarpreis</w:t>
      </w:r>
      <w:r>
        <w:rPr>
          <w:rFonts w:ascii="Theinhardt Regular"/>
          <w:color w:val="231F20"/>
          <w:sz w:val="18"/>
        </w:rPr>
        <w:t> 2017</w:t>
      </w:r>
      <w:r>
        <w:rPr>
          <w:rFonts w:ascii="Theinhardt Regular"/>
          <w:sz w:val="18"/>
        </w:rPr>
      </w:r>
    </w:p>
    <w:p>
      <w:pPr>
        <w:spacing w:line="230" w:lineRule="exact" w:before="2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Vorplatz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bestehenden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Servicegebäudes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SBB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Cargo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Muttenz/BL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2016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einem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Fassade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massgeschneiderten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optimal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integrierten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PV-Modulen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ergänzt.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transluziden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Module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lassen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Tageslicht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eindringen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tauchen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Kalthalle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angenehmes Licht. Die 76 kW starke PV-Anlage erzeugt jährlich rund 86’900 kWh. Damit deckt sie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17%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Gebäudes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511’400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Bahnstre-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cke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Basel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nach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Zürich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sticht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gegen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Geleise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gerichtete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allen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Passagieren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als leuchtendes Beispiel sorgfältiger Solararchitektur ins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Auge.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/>
        <w:pict>
          <v:group style="position:absolute;margin-left:385.724396pt;margin-top:57.972626pt;width:.1pt;height:.1pt;mso-position-horizontal-relative:page;mso-position-vertical-relative:paragraph;z-index:-5656" coordorigin="7714,1159" coordsize="2,2">
            <v:shape style="position:absolute;left:7714;top:1159;width:2;height:2" coordorigin="7714,1159" coordsize="0,0" path="m7714,1159l7714,1159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0067B1"/>
          <w:spacing w:val="3"/>
          <w:sz w:val="40"/>
        </w:rPr>
        <w:t>Solarer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4"/>
          <w:sz w:val="40"/>
        </w:rPr>
        <w:t>Anbau,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pacing w:val="-2"/>
          <w:sz w:val="40"/>
        </w:rPr>
        <w:t>SBB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4"/>
          <w:sz w:val="40"/>
        </w:rPr>
        <w:t>Cargo,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z w:val="40"/>
        </w:rPr>
        <w:t>4132 </w:t>
      </w:r>
      <w:r>
        <w:rPr>
          <w:rFonts w:ascii="Theinhardt Black"/>
          <w:b/>
          <w:color w:val="0067B1"/>
          <w:spacing w:val="7"/>
          <w:sz w:val="40"/>
        </w:rPr>
        <w:t>Muttenz/BL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</w:rPr>
        <w:t>Mit</w:t>
      </w:r>
      <w:r>
        <w:rPr>
          <w:color w:val="231F20"/>
          <w:spacing w:val="14"/>
        </w:rPr>
        <w:t> </w:t>
      </w:r>
      <w:r>
        <w:rPr>
          <w:color w:val="231F20"/>
        </w:rPr>
        <w:t>der</w:t>
      </w:r>
      <w:r>
        <w:rPr>
          <w:color w:val="231F20"/>
          <w:spacing w:val="14"/>
        </w:rPr>
        <w:t> </w:t>
      </w:r>
      <w:r>
        <w:rPr>
          <w:color w:val="231F20"/>
        </w:rPr>
        <w:t>Zentralisierung</w:t>
      </w:r>
      <w:r>
        <w:rPr>
          <w:color w:val="231F20"/>
          <w:spacing w:val="14"/>
        </w:rPr>
        <w:t> </w:t>
      </w:r>
      <w:r>
        <w:rPr>
          <w:color w:val="231F20"/>
        </w:rPr>
        <w:t>der</w:t>
      </w:r>
      <w:r>
        <w:rPr>
          <w:color w:val="231F20"/>
          <w:spacing w:val="14"/>
        </w:rPr>
        <w:t> </w:t>
      </w:r>
      <w:r>
        <w:rPr>
          <w:color w:val="231F20"/>
        </w:rPr>
        <w:t>Güterwagen-</w:t>
      </w:r>
      <w:r>
        <w:rPr>
          <w:color w:val="231F20"/>
        </w:rPr>
        <w:t> Instandhaltung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Muttenz</w:t>
      </w:r>
      <w:r>
        <w:rPr>
          <w:color w:val="231F20"/>
          <w:spacing w:val="17"/>
        </w:rPr>
        <w:t> </w:t>
      </w:r>
      <w:r>
        <w:rPr>
          <w:color w:val="231F20"/>
        </w:rPr>
        <w:t>folgten</w:t>
      </w:r>
      <w:r>
        <w:rPr>
          <w:color w:val="231F20"/>
          <w:spacing w:val="17"/>
        </w:rPr>
        <w:t> </w:t>
      </w:r>
      <w:r>
        <w:rPr>
          <w:color w:val="231F20"/>
        </w:rPr>
        <w:t>bauliche</w:t>
      </w:r>
      <w:r>
        <w:rPr>
          <w:color w:val="231F20"/>
        </w:rPr>
        <w:t> Anpassungen</w:t>
      </w:r>
      <w:r>
        <w:rPr>
          <w:color w:val="231F20"/>
          <w:spacing w:val="20"/>
        </w:rPr>
        <w:t> </w:t>
      </w:r>
      <w:r>
        <w:rPr>
          <w:color w:val="231F20"/>
        </w:rPr>
        <w:t>wie</w:t>
      </w:r>
      <w:r>
        <w:rPr>
          <w:color w:val="231F20"/>
          <w:spacing w:val="20"/>
        </w:rPr>
        <w:t> </w:t>
      </w:r>
      <w:r>
        <w:rPr>
          <w:color w:val="231F20"/>
        </w:rPr>
        <w:t>die</w:t>
      </w:r>
      <w:r>
        <w:rPr>
          <w:color w:val="231F20"/>
          <w:spacing w:val="20"/>
        </w:rPr>
        <w:t> </w:t>
      </w:r>
      <w:r>
        <w:rPr>
          <w:color w:val="231F20"/>
        </w:rPr>
        <w:t>Überdachung</w:t>
      </w:r>
      <w:r>
        <w:rPr>
          <w:color w:val="231F20"/>
          <w:spacing w:val="20"/>
        </w:rPr>
        <w:t> </w:t>
      </w:r>
      <w:r>
        <w:rPr>
          <w:color w:val="231F20"/>
        </w:rPr>
        <w:t>des</w:t>
      </w:r>
      <w:r>
        <w:rPr>
          <w:color w:val="231F20"/>
        </w:rPr>
        <w:t> Vorplatzes.</w:t>
      </w:r>
      <w:r>
        <w:rPr>
          <w:color w:val="231F20"/>
          <w:spacing w:val="-4"/>
        </w:rPr>
        <w:t> </w:t>
      </w:r>
      <w:r>
        <w:rPr>
          <w:color w:val="231F20"/>
        </w:rPr>
        <w:t>Die</w:t>
      </w:r>
      <w:r>
        <w:rPr>
          <w:color w:val="231F20"/>
          <w:spacing w:val="-4"/>
        </w:rPr>
        <w:t> </w:t>
      </w:r>
      <w:r>
        <w:rPr>
          <w:color w:val="231F20"/>
        </w:rPr>
        <w:t>Stahlträger</w:t>
      </w:r>
      <w:r>
        <w:rPr>
          <w:color w:val="231F20"/>
          <w:spacing w:val="-4"/>
        </w:rPr>
        <w:t> </w:t>
      </w:r>
      <w:r>
        <w:rPr>
          <w:color w:val="231F20"/>
        </w:rPr>
        <w:t>des</w:t>
      </w:r>
      <w:r>
        <w:rPr>
          <w:color w:val="231F20"/>
          <w:spacing w:val="-4"/>
        </w:rPr>
        <w:t> </w:t>
      </w:r>
      <w:r>
        <w:rPr>
          <w:color w:val="231F20"/>
        </w:rPr>
        <w:t>Anbaus</w:t>
      </w:r>
      <w:r>
        <w:rPr>
          <w:color w:val="231F20"/>
          <w:spacing w:val="-4"/>
        </w:rPr>
        <w:t> </w:t>
      </w:r>
      <w:r>
        <w:rPr>
          <w:color w:val="231F20"/>
        </w:rPr>
        <w:t>sind</w:t>
      </w:r>
      <w:r>
        <w:rPr>
          <w:color w:val="231F20"/>
        </w:rPr>
        <w:t> mit</w:t>
      </w:r>
      <w:r>
        <w:rPr>
          <w:color w:val="231F20"/>
          <w:spacing w:val="43"/>
        </w:rPr>
        <w:t> </w:t>
      </w:r>
      <w:r>
        <w:rPr>
          <w:color w:val="231F20"/>
        </w:rPr>
        <w:t>einer</w:t>
      </w:r>
      <w:r>
        <w:rPr>
          <w:color w:val="231F20"/>
          <w:spacing w:val="45"/>
        </w:rPr>
        <w:t> </w:t>
      </w:r>
      <w:r>
        <w:rPr>
          <w:color w:val="231F20"/>
        </w:rPr>
        <w:t>eleganten</w:t>
      </w:r>
      <w:r>
        <w:rPr>
          <w:color w:val="231F20"/>
          <w:spacing w:val="43"/>
        </w:rPr>
        <w:t> </w:t>
      </w:r>
      <w:r>
        <w:rPr>
          <w:color w:val="231F20"/>
        </w:rPr>
        <w:t>dach-</w:t>
      </w:r>
      <w:r>
        <w:rPr>
          <w:color w:val="231F20"/>
          <w:spacing w:val="44"/>
        </w:rPr>
        <w:t> </w:t>
      </w:r>
      <w:r>
        <w:rPr>
          <w:color w:val="231F20"/>
        </w:rPr>
        <w:t>und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fassaden-</w:t>
      </w:r>
      <w:r>
        <w:rPr>
          <w:color w:val="231F20"/>
          <w:spacing w:val="28"/>
        </w:rPr>
        <w:t> </w:t>
      </w:r>
      <w:r>
        <w:rPr>
          <w:color w:val="231F20"/>
        </w:rPr>
        <w:t>bündigen Solaranlage eingekleidet.</w:t>
      </w:r>
      <w:r>
        <w:rPr/>
      </w:r>
    </w:p>
    <w:p>
      <w:pPr>
        <w:pStyle w:val="BodyText"/>
        <w:spacing w:line="228" w:lineRule="auto" w:before="17"/>
        <w:ind w:right="0"/>
        <w:jc w:val="both"/>
      </w:pP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Umbau</w:t>
      </w:r>
      <w:r>
        <w:rPr>
          <w:color w:val="231F20"/>
          <w:spacing w:val="10"/>
        </w:rPr>
        <w:t> </w:t>
      </w:r>
      <w:r>
        <w:rPr>
          <w:color w:val="231F20"/>
        </w:rPr>
        <w:t>wird</w:t>
      </w:r>
      <w:r>
        <w:rPr>
          <w:color w:val="231F20"/>
          <w:spacing w:val="10"/>
        </w:rPr>
        <w:t> </w:t>
      </w:r>
      <w:r>
        <w:rPr>
          <w:color w:val="231F20"/>
        </w:rPr>
        <w:t>zum</w:t>
      </w:r>
      <w:r>
        <w:rPr>
          <w:color w:val="231F20"/>
          <w:spacing w:val="10"/>
        </w:rPr>
        <w:t> </w:t>
      </w:r>
      <w:r>
        <w:rPr>
          <w:color w:val="231F20"/>
        </w:rPr>
        <w:t>Solarkraftwerk</w:t>
      </w:r>
      <w:r>
        <w:rPr>
          <w:color w:val="231F20"/>
          <w:spacing w:val="10"/>
        </w:rPr>
        <w:t> </w:t>
      </w:r>
      <w:r>
        <w:rPr>
          <w:color w:val="231F20"/>
        </w:rPr>
        <w:t>mit</w:t>
      </w:r>
      <w:r>
        <w:rPr>
          <w:color w:val="231F20"/>
        </w:rPr>
        <w:t> einer</w:t>
      </w:r>
      <w:r>
        <w:rPr>
          <w:color w:val="231F20"/>
          <w:spacing w:val="2"/>
        </w:rPr>
        <w:t> </w:t>
      </w:r>
      <w:r>
        <w:rPr>
          <w:color w:val="231F20"/>
        </w:rPr>
        <w:t>Gesamtleistung</w:t>
      </w:r>
      <w:r>
        <w:rPr>
          <w:color w:val="231F20"/>
          <w:spacing w:val="2"/>
        </w:rPr>
        <w:t> </w:t>
      </w:r>
      <w:r>
        <w:rPr>
          <w:color w:val="231F20"/>
        </w:rPr>
        <w:t>von</w:t>
      </w:r>
      <w:r>
        <w:rPr>
          <w:color w:val="231F20"/>
          <w:spacing w:val="2"/>
        </w:rPr>
        <w:t> </w:t>
      </w:r>
      <w:r>
        <w:rPr>
          <w:color w:val="231F20"/>
        </w:rPr>
        <w:t>76</w:t>
      </w:r>
      <w:r>
        <w:rPr>
          <w:color w:val="231F20"/>
          <w:spacing w:val="2"/>
        </w:rPr>
        <w:t> </w:t>
      </w:r>
      <w:r>
        <w:rPr>
          <w:color w:val="231F20"/>
        </w:rPr>
        <w:t>kWp.</w:t>
      </w:r>
      <w:r>
        <w:rPr>
          <w:color w:val="231F20"/>
          <w:spacing w:val="2"/>
        </w:rPr>
        <w:t> </w:t>
      </w:r>
      <w:r>
        <w:rPr>
          <w:color w:val="231F20"/>
        </w:rPr>
        <w:t>Auf</w:t>
      </w:r>
      <w:r>
        <w:rPr>
          <w:color w:val="231F20"/>
          <w:spacing w:val="2"/>
        </w:rPr>
        <w:t> </w:t>
      </w:r>
      <w:r>
        <w:rPr>
          <w:color w:val="231F20"/>
        </w:rPr>
        <w:t>486</w:t>
      </w:r>
      <w:r>
        <w:rPr>
          <w:color w:val="231F20"/>
        </w:rPr>
        <w:t> 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14"/>
          <w:position w:val="6"/>
          <w:sz w:val="10"/>
          <w:szCs w:val="10"/>
        </w:rPr>
        <w:t> </w:t>
      </w:r>
      <w:r>
        <w:rPr>
          <w:color w:val="231F20"/>
        </w:rPr>
        <w:t>erzeugt</w:t>
      </w:r>
      <w:r>
        <w:rPr>
          <w:color w:val="231F20"/>
          <w:spacing w:val="-7"/>
        </w:rPr>
        <w:t> </w:t>
      </w:r>
      <w:r>
        <w:rPr>
          <w:color w:val="231F20"/>
        </w:rPr>
        <w:t>die</w:t>
      </w:r>
      <w:r>
        <w:rPr>
          <w:color w:val="231F20"/>
          <w:spacing w:val="-6"/>
        </w:rPr>
        <w:t> </w:t>
      </w:r>
      <w:r>
        <w:rPr>
          <w:color w:val="231F20"/>
        </w:rPr>
        <w:t>PV-Anlage</w:t>
      </w:r>
      <w:r>
        <w:rPr>
          <w:color w:val="231F20"/>
          <w:spacing w:val="-7"/>
        </w:rPr>
        <w:t> </w:t>
      </w:r>
      <w:r>
        <w:rPr>
          <w:color w:val="231F20"/>
        </w:rPr>
        <w:t>rund</w:t>
      </w:r>
      <w:r>
        <w:rPr>
          <w:color w:val="231F20"/>
          <w:spacing w:val="-7"/>
        </w:rPr>
        <w:t> </w:t>
      </w:r>
      <w:r>
        <w:rPr>
          <w:color w:val="231F20"/>
        </w:rPr>
        <w:t>86’900</w:t>
      </w:r>
      <w:r>
        <w:rPr>
          <w:color w:val="231F20"/>
          <w:spacing w:val="-6"/>
        </w:rPr>
        <w:t> </w:t>
      </w:r>
      <w:r>
        <w:rPr>
          <w:color w:val="231F20"/>
        </w:rPr>
        <w:t>kWh</w:t>
      </w:r>
      <w:r>
        <w:rPr>
          <w:color w:val="231F20"/>
        </w:rPr>
        <w:t> 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-freien</w:t>
      </w:r>
      <w:r>
        <w:rPr>
          <w:color w:val="231F20"/>
          <w:spacing w:val="26"/>
        </w:rPr>
        <w:t> </w:t>
      </w:r>
      <w:r>
        <w:rPr>
          <w:color w:val="231F20"/>
        </w:rPr>
        <w:t>Solarstrom</w:t>
      </w:r>
      <w:r>
        <w:rPr>
          <w:color w:val="231F20"/>
          <w:spacing w:val="26"/>
        </w:rPr>
        <w:t> </w:t>
      </w:r>
      <w:r>
        <w:rPr>
          <w:color w:val="231F20"/>
        </w:rPr>
        <w:t>pro</w:t>
      </w:r>
      <w:r>
        <w:rPr>
          <w:color w:val="231F20"/>
          <w:spacing w:val="26"/>
        </w:rPr>
        <w:t> </w:t>
      </w:r>
      <w:r>
        <w:rPr>
          <w:color w:val="231F20"/>
        </w:rPr>
        <w:t>Jahr.</w:t>
      </w:r>
      <w:r>
        <w:rPr>
          <w:color w:val="231F20"/>
          <w:spacing w:val="26"/>
        </w:rPr>
        <w:t> </w:t>
      </w:r>
      <w:r>
        <w:rPr>
          <w:color w:val="231F20"/>
        </w:rPr>
        <w:t>Dank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per-</w:t>
      </w:r>
      <w:r>
        <w:rPr>
          <w:color w:val="231F20"/>
          <w:spacing w:val="23"/>
        </w:rPr>
        <w:t> </w:t>
      </w:r>
      <w:r>
        <w:rPr>
          <w:color w:val="231F20"/>
        </w:rPr>
        <w:t>fekt</w:t>
      </w:r>
      <w:r>
        <w:rPr>
          <w:color w:val="231F20"/>
          <w:spacing w:val="16"/>
        </w:rPr>
        <w:t> </w:t>
      </w:r>
      <w:r>
        <w:rPr>
          <w:color w:val="231F20"/>
        </w:rPr>
        <w:t>dachintegrierten</w:t>
      </w:r>
      <w:r>
        <w:rPr>
          <w:color w:val="231F20"/>
          <w:spacing w:val="16"/>
        </w:rPr>
        <w:t> </w:t>
      </w:r>
      <w:r>
        <w:rPr>
          <w:color w:val="231F20"/>
        </w:rPr>
        <w:t>transluziden</w:t>
      </w:r>
      <w:r>
        <w:rPr>
          <w:color w:val="231F20"/>
          <w:spacing w:val="16"/>
        </w:rPr>
        <w:t> </w:t>
      </w:r>
      <w:r>
        <w:rPr>
          <w:color w:val="231F20"/>
        </w:rPr>
        <w:t>Modulen</w:t>
      </w:r>
      <w:r>
        <w:rPr>
          <w:color w:val="231F20"/>
        </w:rPr>
        <w:t> dringt</w:t>
      </w:r>
      <w:r>
        <w:rPr>
          <w:color w:val="231F20"/>
          <w:spacing w:val="17"/>
        </w:rPr>
        <w:t> </w:t>
      </w:r>
      <w:r>
        <w:rPr>
          <w:color w:val="231F20"/>
        </w:rPr>
        <w:t>Tageslicht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die</w:t>
      </w:r>
      <w:r>
        <w:rPr>
          <w:color w:val="231F20"/>
          <w:spacing w:val="17"/>
        </w:rPr>
        <w:t> </w:t>
      </w:r>
      <w:r>
        <w:rPr>
          <w:color w:val="231F20"/>
        </w:rPr>
        <w:t>Halle.</w:t>
      </w:r>
      <w:r>
        <w:rPr>
          <w:color w:val="231F20"/>
          <w:spacing w:val="17"/>
        </w:rPr>
        <w:t> </w:t>
      </w:r>
      <w:r>
        <w:rPr>
          <w:color w:val="231F20"/>
        </w:rPr>
        <w:t>Tagsüber</w:t>
      </w:r>
      <w:r>
        <w:rPr>
          <w:color w:val="231F20"/>
          <w:spacing w:val="17"/>
        </w:rPr>
        <w:t> </w:t>
      </w:r>
      <w:r>
        <w:rPr>
          <w:color w:val="231F20"/>
        </w:rPr>
        <w:t>ist</w:t>
      </w:r>
      <w:r>
        <w:rPr>
          <w:color w:val="231F20"/>
        </w:rPr>
        <w:t> keine</w:t>
      </w:r>
      <w:r>
        <w:rPr>
          <w:color w:val="231F20"/>
          <w:spacing w:val="28"/>
        </w:rPr>
        <w:t> </w:t>
      </w:r>
      <w:r>
        <w:rPr>
          <w:color w:val="231F20"/>
        </w:rPr>
        <w:t>künstliche</w:t>
      </w:r>
      <w:r>
        <w:rPr>
          <w:color w:val="231F20"/>
          <w:spacing w:val="29"/>
        </w:rPr>
        <w:t> </w:t>
      </w:r>
      <w:r>
        <w:rPr>
          <w:color w:val="231F20"/>
        </w:rPr>
        <w:t>Beleuchtung</w:t>
      </w:r>
      <w:r>
        <w:rPr>
          <w:color w:val="231F20"/>
          <w:spacing w:val="28"/>
        </w:rPr>
        <w:t> </w:t>
      </w:r>
      <w:r>
        <w:rPr>
          <w:color w:val="231F20"/>
        </w:rPr>
        <w:t>in</w:t>
      </w:r>
      <w:r>
        <w:rPr>
          <w:color w:val="231F20"/>
          <w:spacing w:val="29"/>
        </w:rPr>
        <w:t> </w:t>
      </w:r>
      <w:r>
        <w:rPr>
          <w:color w:val="231F20"/>
        </w:rPr>
        <w:t>der</w:t>
      </w:r>
      <w:r>
        <w:rPr>
          <w:color w:val="231F20"/>
          <w:spacing w:val="29"/>
        </w:rPr>
        <w:t> </w:t>
      </w:r>
      <w:r>
        <w:rPr>
          <w:color w:val="231F20"/>
        </w:rPr>
        <w:t>Halle</w:t>
      </w:r>
      <w:r>
        <w:rPr>
          <w:color w:val="231F20"/>
        </w:rPr>
        <w:t> und den Büroräumen notwendig.</w:t>
      </w:r>
      <w:r>
        <w:rPr/>
      </w:r>
    </w:p>
    <w:p>
      <w:pPr>
        <w:pStyle w:val="BodyText"/>
        <w:spacing w:line="232" w:lineRule="auto" w:before="1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38"/>
        </w:rPr>
        <w:t> </w:t>
      </w:r>
      <w:r>
        <w:rPr>
          <w:color w:val="231F20"/>
        </w:rPr>
        <w:t>Serviceanlage</w:t>
      </w:r>
      <w:r>
        <w:rPr>
          <w:color w:val="231F20"/>
          <w:spacing w:val="39"/>
        </w:rPr>
        <w:t> </w:t>
      </w:r>
      <w:r>
        <w:rPr>
          <w:color w:val="231F20"/>
        </w:rPr>
        <w:t>Muttenz</w:t>
      </w:r>
      <w:r>
        <w:rPr>
          <w:color w:val="231F20"/>
          <w:spacing w:val="38"/>
        </w:rPr>
        <w:t> </w:t>
      </w:r>
      <w:r>
        <w:rPr>
          <w:color w:val="231F20"/>
        </w:rPr>
        <w:t>weist</w:t>
      </w:r>
      <w:r>
        <w:rPr>
          <w:color w:val="231F20"/>
          <w:spacing w:val="39"/>
        </w:rPr>
        <w:t> </w:t>
      </w:r>
      <w:r>
        <w:rPr>
          <w:color w:val="231F20"/>
        </w:rPr>
        <w:t>einen</w:t>
      </w:r>
      <w:r>
        <w:rPr>
          <w:color w:val="231F20"/>
        </w:rPr>
        <w:t> jährlichen</w:t>
      </w:r>
      <w:r>
        <w:rPr>
          <w:color w:val="231F20"/>
          <w:spacing w:val="46"/>
        </w:rPr>
        <w:t> </w:t>
      </w:r>
      <w:r>
        <w:rPr>
          <w:color w:val="231F20"/>
        </w:rPr>
        <w:t>Gesamtenergiebedarf</w:t>
      </w:r>
      <w:r>
        <w:rPr>
          <w:color w:val="231F20"/>
          <w:spacing w:val="47"/>
        </w:rPr>
        <w:t> </w:t>
      </w:r>
      <w:r>
        <w:rPr>
          <w:color w:val="231F20"/>
        </w:rPr>
        <w:t>von</w:t>
      </w:r>
      <w:r>
        <w:rPr>
          <w:color w:val="231F20"/>
          <w:spacing w:val="46"/>
        </w:rPr>
        <w:t> </w:t>
      </w:r>
      <w:r>
        <w:rPr>
          <w:color w:val="231F20"/>
        </w:rPr>
        <w:t>rund</w:t>
      </w:r>
      <w:r>
        <w:rPr>
          <w:color w:val="231F20"/>
        </w:rPr>
        <w:t> 511’400</w:t>
      </w:r>
      <w:r>
        <w:rPr>
          <w:color w:val="231F20"/>
          <w:spacing w:val="-2"/>
        </w:rPr>
        <w:t> </w:t>
      </w:r>
      <w:r>
        <w:rPr>
          <w:color w:val="231F20"/>
        </w:rPr>
        <w:t>kWh</w:t>
      </w:r>
      <w:r>
        <w:rPr>
          <w:color w:val="231F20"/>
          <w:spacing w:val="-2"/>
        </w:rPr>
        <w:t> </w:t>
      </w:r>
      <w:r>
        <w:rPr>
          <w:color w:val="231F20"/>
        </w:rPr>
        <w:t>auf.</w:t>
      </w:r>
      <w:r>
        <w:rPr>
          <w:color w:val="231F20"/>
          <w:spacing w:val="-2"/>
        </w:rPr>
        <w:t> </w:t>
      </w:r>
      <w:r>
        <w:rPr>
          <w:color w:val="231F20"/>
        </w:rPr>
        <w:t>Bei</w:t>
      </w:r>
      <w:r>
        <w:rPr>
          <w:color w:val="231F20"/>
          <w:spacing w:val="-2"/>
        </w:rPr>
        <w:t> </w:t>
      </w:r>
      <w:r>
        <w:rPr>
          <w:color w:val="231F20"/>
        </w:rPr>
        <w:t>einer</w:t>
      </w:r>
      <w:r>
        <w:rPr>
          <w:color w:val="231F20"/>
          <w:spacing w:val="-2"/>
        </w:rPr>
        <w:t> </w:t>
      </w:r>
      <w:r>
        <w:rPr>
          <w:color w:val="231F20"/>
        </w:rPr>
        <w:t>Produktion</w:t>
      </w:r>
      <w:r>
        <w:rPr>
          <w:color w:val="231F20"/>
          <w:spacing w:val="-2"/>
        </w:rPr>
        <w:t> </w:t>
      </w:r>
      <w:r>
        <w:rPr>
          <w:color w:val="231F20"/>
        </w:rPr>
        <w:t>von</w:t>
      </w:r>
      <w:r>
        <w:rPr>
          <w:color w:val="231F20"/>
        </w:rPr>
        <w:t> 86’900</w:t>
      </w:r>
      <w:r>
        <w:rPr>
          <w:color w:val="231F20"/>
          <w:spacing w:val="16"/>
        </w:rPr>
        <w:t> </w:t>
      </w:r>
      <w:r>
        <w:rPr>
          <w:color w:val="231F20"/>
        </w:rPr>
        <w:t>kWh/a</w:t>
      </w:r>
      <w:r>
        <w:rPr>
          <w:color w:val="231F20"/>
          <w:spacing w:val="16"/>
        </w:rPr>
        <w:t> </w:t>
      </w:r>
      <w:r>
        <w:rPr>
          <w:color w:val="231F20"/>
        </w:rPr>
        <w:t>resultiert</w:t>
      </w:r>
      <w:r>
        <w:rPr>
          <w:color w:val="231F20"/>
          <w:spacing w:val="16"/>
        </w:rPr>
        <w:t> </w:t>
      </w:r>
      <w:r>
        <w:rPr>
          <w:color w:val="231F20"/>
        </w:rPr>
        <w:t>ein</w:t>
      </w:r>
      <w:r>
        <w:rPr>
          <w:color w:val="231F20"/>
          <w:spacing w:val="16"/>
        </w:rPr>
        <w:t> </w:t>
      </w:r>
      <w:r>
        <w:rPr>
          <w:color w:val="231F20"/>
        </w:rPr>
        <w:t>Eigenenergie-</w:t>
      </w:r>
      <w:r>
        <w:rPr>
          <w:color w:val="231F20"/>
        </w:rPr>
        <w:t> versorgungsgrad</w:t>
      </w:r>
      <w:r>
        <w:rPr>
          <w:color w:val="231F20"/>
          <w:spacing w:val="-3"/>
        </w:rPr>
        <w:t> </w:t>
      </w:r>
      <w:r>
        <w:rPr>
          <w:color w:val="231F20"/>
        </w:rPr>
        <w:t>von</w:t>
      </w:r>
      <w:r>
        <w:rPr>
          <w:color w:val="231F20"/>
          <w:spacing w:val="-3"/>
        </w:rPr>
        <w:t> </w:t>
      </w:r>
      <w:r>
        <w:rPr>
          <w:color w:val="231F20"/>
        </w:rPr>
        <w:t>17%.</w:t>
      </w:r>
      <w:r>
        <w:rPr>
          <w:color w:val="231F20"/>
          <w:spacing w:val="-3"/>
        </w:rPr>
        <w:t> </w:t>
      </w:r>
      <w:r>
        <w:rPr>
          <w:color w:val="231F20"/>
        </w:rPr>
        <w:t>Direkt</w:t>
      </w:r>
      <w:r>
        <w:rPr>
          <w:color w:val="231F20"/>
          <w:spacing w:val="-3"/>
        </w:rPr>
        <w:t> </w:t>
      </w:r>
      <w:r>
        <w:rPr>
          <w:color w:val="231F20"/>
        </w:rPr>
        <w:t>vor</w:t>
      </w:r>
      <w:r>
        <w:rPr>
          <w:color w:val="231F20"/>
          <w:spacing w:val="-3"/>
        </w:rPr>
        <w:t> </w:t>
      </w:r>
      <w:r>
        <w:rPr>
          <w:color w:val="231F20"/>
        </w:rPr>
        <w:t>Ort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</w:rPr>
        <w:t> Muttenz</w:t>
      </w:r>
      <w:r>
        <w:rPr>
          <w:color w:val="231F20"/>
          <w:spacing w:val="19"/>
        </w:rPr>
        <w:t> </w:t>
      </w:r>
      <w:r>
        <w:rPr>
          <w:color w:val="231F20"/>
        </w:rPr>
        <w:t>werden</w:t>
      </w:r>
      <w:r>
        <w:rPr>
          <w:color w:val="231F20"/>
          <w:spacing w:val="19"/>
        </w:rPr>
        <w:t> </w:t>
      </w:r>
      <w:r>
        <w:rPr>
          <w:color w:val="231F20"/>
        </w:rPr>
        <w:t>61’400</w:t>
      </w:r>
      <w:r>
        <w:rPr>
          <w:color w:val="231F20"/>
          <w:spacing w:val="19"/>
        </w:rPr>
        <w:t> </w:t>
      </w:r>
      <w:r>
        <w:rPr>
          <w:color w:val="231F20"/>
        </w:rPr>
        <w:t>kWh/a</w:t>
      </w:r>
      <w:r>
        <w:rPr>
          <w:color w:val="231F20"/>
          <w:spacing w:val="19"/>
        </w:rPr>
        <w:t> </w:t>
      </w:r>
      <w:r>
        <w:rPr>
          <w:color w:val="231F20"/>
        </w:rPr>
        <w:t>oder</w:t>
      </w:r>
      <w:r>
        <w:rPr>
          <w:color w:val="231F20"/>
          <w:spacing w:val="19"/>
        </w:rPr>
        <w:t> </w:t>
      </w:r>
      <w:r>
        <w:rPr>
          <w:color w:val="231F20"/>
        </w:rPr>
        <w:t>12%</w:t>
      </w:r>
      <w:r>
        <w:rPr>
          <w:color w:val="231F20"/>
        </w:rPr>
        <w:t> des</w:t>
      </w:r>
      <w:r>
        <w:rPr>
          <w:color w:val="231F20"/>
          <w:spacing w:val="26"/>
        </w:rPr>
        <w:t> </w:t>
      </w:r>
      <w:r>
        <w:rPr>
          <w:color w:val="231F20"/>
        </w:rPr>
        <w:t>Stromverbrauchs</w:t>
      </w:r>
      <w:r>
        <w:rPr>
          <w:color w:val="231F20"/>
          <w:spacing w:val="27"/>
        </w:rPr>
        <w:t> </w:t>
      </w:r>
      <w:r>
        <w:rPr>
          <w:color w:val="231F20"/>
        </w:rPr>
        <w:t>der</w:t>
      </w:r>
      <w:r>
        <w:rPr>
          <w:color w:val="231F20"/>
          <w:spacing w:val="26"/>
        </w:rPr>
        <w:t> </w:t>
      </w:r>
      <w:r>
        <w:rPr>
          <w:color w:val="231F20"/>
        </w:rPr>
        <w:t>gesamten</w:t>
      </w:r>
      <w:r>
        <w:rPr>
          <w:color w:val="231F20"/>
          <w:spacing w:val="27"/>
        </w:rPr>
        <w:t> </w:t>
      </w:r>
      <w:r>
        <w:rPr>
          <w:color w:val="231F20"/>
        </w:rPr>
        <w:t>Servi-</w:t>
      </w:r>
      <w:r>
        <w:rPr>
          <w:color w:val="231F20"/>
        </w:rPr>
        <w:t> ceanlage</w:t>
      </w:r>
      <w:r>
        <w:rPr>
          <w:color w:val="231F20"/>
          <w:spacing w:val="10"/>
        </w:rPr>
        <w:t> </w:t>
      </w:r>
      <w:r>
        <w:rPr>
          <w:color w:val="231F20"/>
        </w:rPr>
        <w:t>genutzt.</w:t>
      </w:r>
      <w:r>
        <w:rPr>
          <w:color w:val="231F20"/>
          <w:spacing w:val="10"/>
        </w:rPr>
        <w:t> </w:t>
      </w:r>
      <w:r>
        <w:rPr>
          <w:color w:val="231F20"/>
        </w:rPr>
        <w:t>Die</w:t>
      </w:r>
      <w:r>
        <w:rPr>
          <w:color w:val="231F20"/>
          <w:spacing w:val="10"/>
        </w:rPr>
        <w:t> </w:t>
      </w:r>
      <w:r>
        <w:rPr>
          <w:color w:val="231F20"/>
        </w:rPr>
        <w:t>überschüssige</w:t>
      </w:r>
      <w:r>
        <w:rPr>
          <w:color w:val="231F20"/>
          <w:spacing w:val="10"/>
        </w:rPr>
        <w:t> </w:t>
      </w:r>
      <w:r>
        <w:rPr>
          <w:color w:val="231F20"/>
        </w:rPr>
        <w:t>Ener-</w:t>
      </w:r>
      <w:r>
        <w:rPr>
          <w:color w:val="231F20"/>
        </w:rPr>
        <w:t> gie</w:t>
      </w:r>
      <w:r>
        <w:rPr>
          <w:color w:val="231F20"/>
          <w:spacing w:val="14"/>
        </w:rPr>
        <w:t> </w:t>
      </w:r>
      <w:r>
        <w:rPr>
          <w:color w:val="231F20"/>
        </w:rPr>
        <w:t>am</w:t>
      </w:r>
      <w:r>
        <w:rPr>
          <w:color w:val="231F20"/>
          <w:spacing w:val="14"/>
        </w:rPr>
        <w:t> </w:t>
      </w:r>
      <w:r>
        <w:rPr>
          <w:color w:val="231F20"/>
        </w:rPr>
        <w:t>Wochenende</w:t>
      </w:r>
      <w:r>
        <w:rPr>
          <w:color w:val="231F20"/>
          <w:spacing w:val="14"/>
        </w:rPr>
        <w:t> </w:t>
      </w:r>
      <w:r>
        <w:rPr>
          <w:color w:val="231F20"/>
        </w:rPr>
        <w:t>und</w:t>
      </w:r>
      <w:r>
        <w:rPr>
          <w:color w:val="231F20"/>
          <w:spacing w:val="14"/>
        </w:rPr>
        <w:t> </w:t>
      </w:r>
      <w:r>
        <w:rPr>
          <w:color w:val="231F20"/>
        </w:rPr>
        <w:t>bei</w:t>
      </w:r>
      <w:r>
        <w:rPr>
          <w:color w:val="231F20"/>
          <w:spacing w:val="14"/>
        </w:rPr>
        <w:t> </w:t>
      </w:r>
      <w:r>
        <w:rPr>
          <w:color w:val="231F20"/>
        </w:rPr>
        <w:t>Tagesspitzen</w:t>
      </w:r>
      <w:r>
        <w:rPr>
          <w:color w:val="231F20"/>
        </w:rPr>
        <w:t> (25’500</w:t>
      </w:r>
      <w:r>
        <w:rPr>
          <w:color w:val="231F20"/>
          <w:spacing w:val="13"/>
        </w:rPr>
        <w:t> </w:t>
      </w:r>
      <w:r>
        <w:rPr>
          <w:color w:val="231F20"/>
        </w:rPr>
        <w:t>kWh/a)</w:t>
      </w:r>
      <w:r>
        <w:rPr>
          <w:color w:val="231F20"/>
          <w:spacing w:val="13"/>
        </w:rPr>
        <w:t> </w:t>
      </w:r>
      <w:r>
        <w:rPr>
          <w:color w:val="231F20"/>
        </w:rPr>
        <w:t>wird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das</w:t>
      </w:r>
      <w:r>
        <w:rPr>
          <w:color w:val="231F20"/>
          <w:spacing w:val="13"/>
        </w:rPr>
        <w:t> </w:t>
      </w:r>
      <w:r>
        <w:rPr>
          <w:color w:val="231F20"/>
        </w:rPr>
        <w:t>SBB-Arealnetz</w:t>
      </w:r>
      <w:r>
        <w:rPr>
          <w:color w:val="231F20"/>
        </w:rPr>
        <w:t> eingespeist</w:t>
      </w:r>
      <w:r>
        <w:rPr>
          <w:color w:val="231F20"/>
          <w:spacing w:val="-7"/>
        </w:rPr>
        <w:t> </w:t>
      </w:r>
      <w:r>
        <w:rPr>
          <w:color w:val="231F20"/>
        </w:rPr>
        <w:t>und</w:t>
      </w:r>
      <w:r>
        <w:rPr>
          <w:color w:val="231F20"/>
          <w:spacing w:val="-7"/>
        </w:rPr>
        <w:t> </w:t>
      </w:r>
      <w:r>
        <w:rPr>
          <w:color w:val="231F20"/>
        </w:rPr>
        <w:t>von</w:t>
      </w:r>
      <w:r>
        <w:rPr>
          <w:color w:val="231F20"/>
          <w:spacing w:val="-7"/>
        </w:rPr>
        <w:t> </w:t>
      </w:r>
      <w:r>
        <w:rPr>
          <w:color w:val="231F20"/>
        </w:rPr>
        <w:t>anderen</w:t>
      </w:r>
      <w:r>
        <w:rPr>
          <w:color w:val="231F20"/>
          <w:spacing w:val="-7"/>
        </w:rPr>
        <w:t> </w:t>
      </w:r>
      <w:r>
        <w:rPr>
          <w:color w:val="231F20"/>
        </w:rPr>
        <w:t>Divisionen</w:t>
      </w:r>
      <w:r>
        <w:rPr>
          <w:color w:val="231F20"/>
          <w:spacing w:val="-7"/>
        </w:rPr>
        <w:t> </w:t>
      </w:r>
      <w:r>
        <w:rPr>
          <w:color w:val="231F20"/>
        </w:rPr>
        <w:t>ge-</w:t>
      </w:r>
      <w:r>
        <w:rPr>
          <w:color w:val="231F20"/>
        </w:rPr>
        <w:t> nutzt.</w:t>
      </w:r>
      <w:r>
        <w:rPr>
          <w:color w:val="231F20"/>
          <w:spacing w:val="15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der</w:t>
      </w:r>
      <w:r>
        <w:rPr>
          <w:color w:val="231F20"/>
          <w:spacing w:val="15"/>
        </w:rPr>
        <w:t> </w:t>
      </w:r>
      <w:r>
        <w:rPr>
          <w:color w:val="231F20"/>
        </w:rPr>
        <w:t>Verbrauch</w:t>
      </w:r>
      <w:r>
        <w:rPr>
          <w:color w:val="231F20"/>
          <w:spacing w:val="15"/>
        </w:rPr>
        <w:t> </w:t>
      </w:r>
      <w:r>
        <w:rPr>
          <w:color w:val="231F20"/>
        </w:rPr>
        <w:t>immer</w:t>
      </w:r>
      <w:r>
        <w:rPr>
          <w:color w:val="231F20"/>
          <w:spacing w:val="15"/>
        </w:rPr>
        <w:t> </w:t>
      </w:r>
      <w:r>
        <w:rPr>
          <w:color w:val="231F20"/>
        </w:rPr>
        <w:t>grösser</w:t>
      </w:r>
      <w:r>
        <w:rPr>
          <w:color w:val="231F20"/>
          <w:spacing w:val="15"/>
        </w:rPr>
        <w:t> </w:t>
      </w:r>
      <w:r>
        <w:rPr>
          <w:color w:val="231F20"/>
        </w:rPr>
        <w:t>als</w:t>
      </w:r>
      <w:r>
        <w:rPr>
          <w:color w:val="231F20"/>
        </w:rPr>
        <w:t> 200</w:t>
      </w:r>
      <w:r>
        <w:rPr>
          <w:color w:val="231F20"/>
          <w:spacing w:val="-6"/>
        </w:rPr>
        <w:t> </w:t>
      </w:r>
      <w:r>
        <w:rPr>
          <w:color w:val="231F20"/>
        </w:rPr>
        <w:t>kW</w:t>
      </w:r>
      <w:r>
        <w:rPr>
          <w:color w:val="231F20"/>
          <w:spacing w:val="-6"/>
        </w:rPr>
        <w:t> </w:t>
      </w:r>
      <w:r>
        <w:rPr>
          <w:color w:val="231F20"/>
        </w:rPr>
        <w:t>ist,</w:t>
      </w:r>
      <w:r>
        <w:rPr>
          <w:color w:val="231F20"/>
          <w:spacing w:val="-6"/>
        </w:rPr>
        <w:t> </w:t>
      </w:r>
      <w:r>
        <w:rPr>
          <w:color w:val="231F20"/>
        </w:rPr>
        <w:t>fliesst</w:t>
      </w:r>
      <w:r>
        <w:rPr>
          <w:color w:val="231F20"/>
          <w:spacing w:val="-6"/>
        </w:rPr>
        <w:t> </w:t>
      </w:r>
      <w:r>
        <w:rPr>
          <w:color w:val="231F20"/>
        </w:rPr>
        <w:t>nie</w:t>
      </w:r>
      <w:r>
        <w:rPr>
          <w:color w:val="231F20"/>
          <w:spacing w:val="-6"/>
        </w:rPr>
        <w:t> </w:t>
      </w:r>
      <w:r>
        <w:rPr>
          <w:color w:val="231F20"/>
        </w:rPr>
        <w:t>Solarstrom</w:t>
      </w:r>
      <w:r>
        <w:rPr>
          <w:color w:val="231F20"/>
          <w:spacing w:val="-6"/>
        </w:rPr>
        <w:t> </w:t>
      </w:r>
      <w:r>
        <w:rPr>
          <w:color w:val="231F20"/>
        </w:rPr>
        <w:t>von</w:t>
      </w:r>
      <w:r>
        <w:rPr>
          <w:color w:val="231F20"/>
          <w:spacing w:val="-6"/>
        </w:rPr>
        <w:t> </w:t>
      </w:r>
      <w:r>
        <w:rPr>
          <w:color w:val="231F20"/>
        </w:rPr>
        <w:t>dieser</w:t>
      </w:r>
      <w:r>
        <w:rPr>
          <w:color w:val="231F20"/>
        </w:rPr>
        <w:t> Anlage ins öffentliche Netz.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11"/>
        </w:rPr>
        <w:t> </w:t>
      </w:r>
      <w:r>
        <w:rPr>
          <w:color w:val="231F20"/>
        </w:rPr>
        <w:t>SBB</w:t>
      </w:r>
      <w:r>
        <w:rPr>
          <w:color w:val="231F20"/>
          <w:spacing w:val="11"/>
        </w:rPr>
        <w:t> </w:t>
      </w:r>
      <w:r>
        <w:rPr>
          <w:color w:val="231F20"/>
        </w:rPr>
        <w:t>Cargo</w:t>
      </w:r>
      <w:r>
        <w:rPr>
          <w:color w:val="231F20"/>
          <w:spacing w:val="11"/>
        </w:rPr>
        <w:t> </w:t>
      </w:r>
      <w:r>
        <w:rPr>
          <w:color w:val="231F20"/>
        </w:rPr>
        <w:t>Anlage</w:t>
      </w:r>
      <w:r>
        <w:rPr>
          <w:color w:val="231F20"/>
          <w:spacing w:val="11"/>
        </w:rPr>
        <w:t> </w:t>
      </w:r>
      <w:r>
        <w:rPr>
          <w:color w:val="231F20"/>
        </w:rPr>
        <w:t>im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Rangierbahn-</w:t>
      </w:r>
      <w:r>
        <w:rPr>
          <w:color w:val="231F20"/>
          <w:spacing w:val="22"/>
        </w:rPr>
        <w:t> </w:t>
      </w:r>
      <w:r>
        <w:rPr>
          <w:color w:val="231F20"/>
        </w:rPr>
        <w:t>hof</w:t>
      </w:r>
      <w:r>
        <w:rPr>
          <w:color w:val="231F20"/>
          <w:spacing w:val="16"/>
        </w:rPr>
        <w:t> </w:t>
      </w:r>
      <w:r>
        <w:rPr>
          <w:color w:val="231F20"/>
        </w:rPr>
        <w:t>Muttenz</w:t>
      </w:r>
      <w:r>
        <w:rPr>
          <w:color w:val="231F20"/>
          <w:spacing w:val="16"/>
        </w:rPr>
        <w:t> </w:t>
      </w:r>
      <w:r>
        <w:rPr>
          <w:color w:val="231F20"/>
        </w:rPr>
        <w:t>ist</w:t>
      </w:r>
      <w:r>
        <w:rPr>
          <w:color w:val="231F20"/>
          <w:spacing w:val="16"/>
        </w:rPr>
        <w:t> </w:t>
      </w:r>
      <w:r>
        <w:rPr>
          <w:color w:val="231F20"/>
        </w:rPr>
        <w:t>ein</w:t>
      </w:r>
      <w:r>
        <w:rPr>
          <w:color w:val="231F20"/>
          <w:spacing w:val="16"/>
        </w:rPr>
        <w:t> </w:t>
      </w:r>
      <w:r>
        <w:rPr>
          <w:color w:val="231F20"/>
        </w:rPr>
        <w:t>wegweisendes</w:t>
      </w:r>
      <w:r>
        <w:rPr>
          <w:color w:val="231F20"/>
          <w:spacing w:val="16"/>
        </w:rPr>
        <w:t> </w:t>
      </w:r>
      <w:r>
        <w:rPr>
          <w:color w:val="231F20"/>
        </w:rPr>
        <w:t>Beispiel</w:t>
      </w:r>
      <w:r>
        <w:rPr>
          <w:color w:val="231F20"/>
        </w:rPr>
        <w:t> für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2"/>
        </w:rPr>
        <w:t> </w:t>
      </w:r>
      <w:r>
        <w:rPr>
          <w:color w:val="231F20"/>
        </w:rPr>
        <w:t>vielfältigen</w:t>
      </w:r>
      <w:r>
        <w:rPr>
          <w:color w:val="231F20"/>
          <w:spacing w:val="-2"/>
        </w:rPr>
        <w:t> </w:t>
      </w:r>
      <w:r>
        <w:rPr>
          <w:color w:val="231F20"/>
        </w:rPr>
        <w:t>Einsatzmöglichkeiten</w:t>
      </w:r>
      <w:r>
        <w:rPr>
          <w:color w:val="231F20"/>
          <w:spacing w:val="-2"/>
        </w:rPr>
        <w:t> </w:t>
      </w:r>
      <w:r>
        <w:rPr>
          <w:color w:val="231F20"/>
        </w:rPr>
        <w:t>ge-</w:t>
      </w:r>
      <w:r>
        <w:rPr>
          <w:color w:val="231F20"/>
        </w:rPr>
        <w:t> bäudeintegrierter</w:t>
      </w:r>
      <w:r>
        <w:rPr>
          <w:color w:val="231F20"/>
          <w:spacing w:val="23"/>
        </w:rPr>
        <w:t> </w:t>
      </w:r>
      <w:r>
        <w:rPr>
          <w:color w:val="231F20"/>
        </w:rPr>
        <w:t>Solarsysteme</w:t>
      </w:r>
      <w:r>
        <w:rPr>
          <w:color w:val="231F20"/>
          <w:spacing w:val="23"/>
        </w:rPr>
        <w:t> </w:t>
      </w:r>
      <w:r>
        <w:rPr>
          <w:color w:val="231F20"/>
        </w:rPr>
        <w:t>im</w:t>
      </w:r>
      <w:r>
        <w:rPr>
          <w:color w:val="231F20"/>
          <w:spacing w:val="23"/>
        </w:rPr>
        <w:t> </w:t>
      </w:r>
      <w:r>
        <w:rPr>
          <w:color w:val="231F20"/>
        </w:rPr>
        <w:t>Interes-</w:t>
      </w:r>
      <w:r>
        <w:rPr>
          <w:color w:val="231F20"/>
        </w:rPr>
        <w:t> se</w:t>
      </w:r>
      <w:r>
        <w:rPr>
          <w:color w:val="231F20"/>
          <w:spacing w:val="23"/>
        </w:rPr>
        <w:t> </w:t>
      </w:r>
      <w:r>
        <w:rPr>
          <w:color w:val="231F20"/>
        </w:rPr>
        <w:t>einer</w:t>
      </w:r>
      <w:r>
        <w:rPr>
          <w:color w:val="231F20"/>
          <w:spacing w:val="23"/>
        </w:rPr>
        <w:t> </w:t>
      </w:r>
      <w:r>
        <w:rPr>
          <w:color w:val="231F20"/>
        </w:rPr>
        <w:t>vorbildlichen</w:t>
      </w:r>
      <w:r>
        <w:rPr>
          <w:color w:val="231F20"/>
          <w:spacing w:val="23"/>
        </w:rPr>
        <w:t> </w:t>
      </w:r>
      <w:r>
        <w:rPr>
          <w:color w:val="231F20"/>
        </w:rPr>
        <w:t>Solararchitektur</w:t>
      </w:r>
      <w:r>
        <w:rPr>
          <w:color w:val="231F20"/>
          <w:spacing w:val="23"/>
        </w:rPr>
        <w:t> </w:t>
      </w:r>
      <w:r>
        <w:rPr>
          <w:color w:val="231F20"/>
        </w:rPr>
        <w:t>und</w:t>
      </w:r>
      <w:r>
        <w:rPr>
          <w:color w:val="231F20"/>
        </w:rPr>
        <w:t> wird</w:t>
      </w:r>
      <w:r>
        <w:rPr>
          <w:color w:val="231F20"/>
          <w:spacing w:val="13"/>
        </w:rPr>
        <w:t> </w:t>
      </w:r>
      <w:r>
        <w:rPr>
          <w:color w:val="231F20"/>
        </w:rPr>
        <w:t>mit</w:t>
      </w:r>
      <w:r>
        <w:rPr>
          <w:color w:val="231F20"/>
          <w:spacing w:val="13"/>
        </w:rPr>
        <w:t> </w:t>
      </w:r>
      <w:r>
        <w:rPr>
          <w:color w:val="231F20"/>
        </w:rPr>
        <w:t>dem</w:t>
      </w:r>
      <w:r>
        <w:rPr>
          <w:color w:val="231F20"/>
          <w:spacing w:val="13"/>
        </w:rPr>
        <w:t> </w:t>
      </w:r>
      <w:r>
        <w:rPr>
          <w:color w:val="231F20"/>
        </w:rPr>
        <w:t>Solarpreis</w:t>
      </w:r>
      <w:r>
        <w:rPr>
          <w:color w:val="231F20"/>
          <w:spacing w:val="13"/>
        </w:rPr>
        <w:t> </w:t>
      </w:r>
      <w:r>
        <w:rPr>
          <w:color w:val="231F20"/>
        </w:rPr>
        <w:t>2017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ausgezeich-</w:t>
      </w:r>
      <w:r>
        <w:rPr>
          <w:color w:val="231F20"/>
          <w:spacing w:val="20"/>
        </w:rPr>
        <w:t> </w:t>
      </w:r>
      <w:r>
        <w:rPr>
          <w:color w:val="231F20"/>
        </w:rPr>
        <w:t>net.</w:t>
      </w:r>
      <w:r>
        <w:rPr/>
      </w:r>
    </w:p>
    <w:p>
      <w:pPr>
        <w:spacing w:line="230" w:lineRule="exact" w:before="52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centralisation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l’entretien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wagons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marchandises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Muttenz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nécessité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tains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aménagements,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exemple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truction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parvis.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poutres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acier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équipées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élégante, en toiture et façade.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14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z w:val="18"/>
        </w:rPr>
        <w:t>Les</w:t>
      </w:r>
      <w:r>
        <w:rPr>
          <w:rFonts w:ascii="Theinhardt Regular Italic" w:hAnsi="Theinhardt Regular Italic"/>
          <w:i/>
          <w:color w:val="231F20"/>
          <w:spacing w:val="34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transformations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ont</w:t>
      </w:r>
      <w:r>
        <w:rPr>
          <w:rFonts w:ascii="Theinhardt Regular Italic" w:hAnsi="Theinhardt Regular Italic"/>
          <w:i/>
          <w:color w:val="231F20"/>
          <w:spacing w:val="34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permis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réa-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liser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une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centrale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solaire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76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kWc.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Avec</w:t>
      </w:r>
      <w:r>
        <w:rPr>
          <w:rFonts w:ascii="Theinhardt Regular Italic" w:hAnsi="Theinhardt Regular Italic"/>
          <w:sz w:val="18"/>
        </w:rPr>
      </w:r>
    </w:p>
    <w:p>
      <w:pPr>
        <w:spacing w:line="226" w:lineRule="auto" w:before="4"/>
        <w:ind w:left="106" w:right="0" w:hanging="1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486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86’900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émettre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Judicieusement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placés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modules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translucides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laissent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pénétrer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lumière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jour.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non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chauffée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bureaux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requièrent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aucun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éclairage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artificiel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journée.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1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centre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service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Muttenz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consom-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511’400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86’900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autoproduction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17%,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lesquels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61’400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utilisés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directement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place.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(25’500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fourni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semaine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pendant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pics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journaliers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injecté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réseau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local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CFF,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alimenter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d’autres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divisions.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Puisque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consommation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toujours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supérieure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n’injecte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jamais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réseau public.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CFF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Cargo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gare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triage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Muttenz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modèle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suivre.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illus-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diversité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d’application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systèmes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l’appui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intégration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architec-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turale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exemplaire.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reçoit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 Suisse 2017.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0" w:lineRule="atLeast"/>
        <w:ind w:left="51" w:right="0" w:firstLine="0"/>
        <w:rPr>
          <w:rFonts w:ascii="Theinhardt Regular Italic" w:hAnsi="Theinhardt Regular Italic" w:cs="Theinhardt Regular Italic" w:eastAsia="Theinhardt Regular Italic"/>
          <w:sz w:val="2"/>
          <w:szCs w:val="2"/>
        </w:rPr>
      </w:pPr>
      <w:r>
        <w:rPr/>
        <w:br w:type="column"/>
      </w:r>
      <w:r>
        <w:rPr>
          <w:rFonts w:ascii="Theinhardt Regular Italic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69.4pt;height:56.6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2"/>
                    <w:gridCol w:w="809"/>
                    <w:gridCol w:w="455"/>
                    <w:gridCol w:w="761"/>
                  </w:tblGrid>
                  <w:tr>
                    <w:trPr>
                      <w:trHeight w:val="296" w:hRule="exact"/>
                    </w:trPr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dotted" w:sz="3" w:space="0" w:color="231F20"/>
                          <w:right w:val="nil" w:sz="6" w:space="0" w:color="auto"/>
                        </w:tcBorders>
                      </w:tcPr>
                      <w:p>
                        <w:pPr>
                          <w:spacing w:before="67"/>
                          <w:ind w:left="55" w:right="0" w:firstLine="0"/>
                          <w:jc w:val="left"/>
                          <w:rPr>
                            <w:rFonts w:ascii="Theinhardt Black" w:hAnsi="Theinhardt Black" w:cs="Theinhardt Black" w:eastAsia="Theinhardt Black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lack"/>
                            <w:b/>
                            <w:color w:val="231F20"/>
                            <w:sz w:val="14"/>
                          </w:rPr>
                          <w:t>Technische Daten</w:t>
                        </w:r>
                        <w:r>
                          <w:rPr>
                            <w:rFonts w:ascii="Theinhardt Black"/>
                            <w:sz w:val="14"/>
                          </w:rPr>
                        </w:r>
                      </w:p>
                    </w:tc>
                    <w:tc>
                      <w:tcPr>
                        <w:tcW w:w="202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dotted" w:sz="3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1" w:hRule="exact"/>
                    </w:trPr>
                    <w:tc>
                      <w:tcPr>
                        <w:tcW w:w="1362" w:type="dxa"/>
                        <w:tcBorders>
                          <w:top w:val="dotted" w:sz="3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72" w:lineRule="exact" w:before="90"/>
                          <w:ind w:left="55" w:right="0" w:firstLine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Energiebedarf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  <w:p>
                        <w:pPr>
                          <w:spacing w:line="168" w:lineRule="exact" w:before="0"/>
                          <w:ind w:left="55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8"/>
                            <w:szCs w:val="8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EBF: 336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m</w:t>
                        </w:r>
                        <w:r>
                          <w:rPr>
                            <w:rFonts w:ascii="Theinhardt Regular"/>
                            <w:color w:val="231F20"/>
                            <w:position w:val="5"/>
                            <w:sz w:val="8"/>
                          </w:rPr>
                          <w:t>2*</w:t>
                        </w:r>
                        <w:r>
                          <w:rPr>
                            <w:rFonts w:ascii="Theinhardt Regular"/>
                            <w:sz w:val="8"/>
                          </w:rPr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dotted" w:sz="3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13"/>
                          <w:rPr>
                            <w:rFonts w:ascii="Theinhardt Regular Italic" w:hAnsi="Theinhardt Regular Italic" w:cs="Theinhardt Regular Italic" w:eastAsia="Theinhardt Regular Italic"/>
                            <w:i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spacing w:line="180" w:lineRule="exact" w:before="0"/>
                          <w:ind w:left="114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kWh/m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a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dotted" w:sz="3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13"/>
                          <w:rPr>
                            <w:rFonts w:ascii="Theinhardt Regular Italic" w:hAnsi="Theinhardt Regular Italic" w:cs="Theinhardt Regular Italic" w:eastAsia="Theinhardt Regular Italic"/>
                            <w:i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spacing w:line="180" w:lineRule="exact" w:before="0"/>
                          <w:ind w:left="255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dotted" w:sz="3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13"/>
                          <w:rPr>
                            <w:rFonts w:ascii="Theinhardt Regular Italic" w:hAnsi="Theinhardt Regular Italic" w:cs="Theinhardt Regular Italic" w:eastAsia="Theinhardt Regular Italic"/>
                            <w:i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spacing w:line="180" w:lineRule="exact" w:before="0"/>
                          <w:ind w:left="211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kWh/a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89" w:hRule="exact"/>
                    </w:trPr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65" w:lineRule="exact" w:before="0"/>
                          <w:ind w:left="55" w:right="0" w:firstLine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Gesamt EB: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65" w:lineRule="exact" w:before="0"/>
                          <w:ind w:left="175" w:right="0" w:firstLine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 w:cs="Theinhardt Bold" w:eastAsia="Theinhardt Bold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1’521.9</w:t>
                        </w:r>
                        <w:r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65" w:lineRule="exact" w:before="0"/>
                          <w:ind w:left="136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100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65" w:lineRule="exact" w:before="0"/>
                          <w:ind w:left="71" w:right="0" w:firstLine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 w:cs="Theinhardt Bold" w:eastAsia="Theinhardt Bold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511’364</w:t>
                        </w:r>
                        <w:r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"/>
                          <w:ind w:left="55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* Kalthalle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heinhardt Regular Italic"/>
          <w:sz w:val="20"/>
        </w:rPr>
      </w:r>
      <w:r>
        <w:rPr>
          <w:rFonts w:ascii="Times New Roman"/>
          <w:spacing w:val="4"/>
          <w:sz w:val="2"/>
        </w:rPr>
        <w:t> </w:t>
      </w:r>
      <w:r>
        <w:rPr>
          <w:rFonts w:ascii="Theinhardt Regular Italic"/>
          <w:spacing w:val="4"/>
          <w:position w:val="84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 Italic"/>
          <w:spacing w:val="4"/>
          <w:position w:val="84"/>
          <w:sz w:val="2"/>
        </w:rPr>
      </w:r>
    </w:p>
    <w:p>
      <w:pPr>
        <w:spacing w:line="172" w:lineRule="exact" w:before="2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Energieversorgung (EEV)</w:t>
      </w:r>
      <w:r>
        <w:rPr>
          <w:rFonts w:ascii="Theinhardt Bold"/>
          <w:sz w:val="14"/>
        </w:rPr>
      </w:r>
    </w:p>
    <w:p>
      <w:pPr>
        <w:tabs>
          <w:tab w:pos="1004" w:val="left" w:leader="none"/>
          <w:tab w:pos="1879" w:val="left" w:leader="none"/>
          <w:tab w:pos="2478" w:val="left" w:leader="none"/>
          <w:tab w:pos="2831" w:val="left" w:leader="none"/>
        </w:tabs>
        <w:spacing w:line="207" w:lineRule="auto" w:before="5"/>
        <w:ind w:left="106" w:right="273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Eigen-EV:</w:t>
        <w:tab/>
        <w:t>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   </w:t>
      </w:r>
      <w:r>
        <w:rPr>
          <w:rFonts w:ascii="Theinhardt Regular" w:hAnsi="Theinhardt Regular" w:cs="Theinhardt Regular" w:eastAsia="Theinhardt Regular"/>
          <w:color w:val="231F20"/>
          <w:spacing w:val="7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 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Solarstrom:  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486    </w:t>
      </w:r>
      <w:r>
        <w:rPr>
          <w:rFonts w:ascii="Theinhardt Regular" w:hAnsi="Theinhardt Regular" w:cs="Theinhardt Regular" w:eastAsia="Theinhardt Regular"/>
          <w:color w:val="231F20"/>
          <w:spacing w:val="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76</w:t>
        <w:tab/>
        <w:t>178.8    </w:t>
      </w:r>
      <w:r>
        <w:rPr>
          <w:rFonts w:ascii="Theinhardt Regular" w:hAnsi="Theinhardt Regular" w:cs="Theinhardt Regular" w:eastAsia="Theinhardt Regular"/>
          <w:color w:val="231F20"/>
          <w:spacing w:val="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17</w:t>
        <w:tab/>
        <w:t>86’892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78" w:val="left" w:leader="none"/>
          <w:tab w:pos="2889" w:val="left" w:leader="none"/>
        </w:tabs>
        <w:spacing w:line="172" w:lineRule="exact" w:before="38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Energiebilanz (Endenergie)</w:t>
        <w:tab/>
      </w:r>
      <w:r>
        <w:rPr>
          <w:rFonts w:ascii="Theinhardt Regular"/>
          <w:color w:val="231F20"/>
          <w:sz w:val="14"/>
        </w:rPr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441" w:val="left" w:leader="none"/>
          <w:tab w:pos="2831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  <w:t>17</w:t>
        <w:tab/>
        <w:t>86’892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58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Gesamtenergiebedarf:</w:t>
        <w:tab/>
        <w:t>100  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511’364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41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Fremdenergiezufuhr: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83  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424’472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47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von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allsol GmbH </w:t>
      </w:r>
      <w:r>
        <w:rPr>
          <w:rFonts w:ascii="Theinhardt Regular" w:hAnsi="Theinhardt Regular"/>
          <w:color w:val="231F20"/>
          <w:sz w:val="14"/>
        </w:rPr>
        <w:t>am 28.06.17</w:t>
      </w:r>
      <w:r>
        <w:rPr>
          <w:rFonts w:ascii="Theinhardt Regular" w:hAnsi="Theinhardt Regular"/>
          <w:color w:val="231F20"/>
          <w:spacing w:val="21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Erhard Schwendimann, Tel. 061 321 23 23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  <w:t>Beteiligte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7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Standort der Anlage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SBB Cargo, Rothausstrasse 45, 4132 Muttenz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Projektleitung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47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Allsoll GmbH, Fabrice Debenath Sternenhofstrasse 11, 4153 Reinach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5">
        <w:r>
          <w:rPr>
            <w:rFonts w:ascii="Theinhardt Regular"/>
            <w:color w:val="231F20"/>
            <w:sz w:val="14"/>
          </w:rPr>
          <w:t>Tel. 061 321 36 96, fabrice.debenath@allsol.ch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SBB Cargo AG, Walter Messerli</w:t>
      </w:r>
      <w:r>
        <w:rPr>
          <w:rFonts w:ascii="Theinhardt Regular"/>
          <w:sz w:val="14"/>
        </w:rPr>
      </w:r>
    </w:p>
    <w:p>
      <w:pPr>
        <w:spacing w:line="207" w:lineRule="auto" w:before="6"/>
        <w:ind w:left="106" w:right="51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Grüggstrasse 47, 2503 Biel, Tel. 079 367 31 78</w:t>
      </w:r>
      <w:hyperlink r:id="rId6">
        <w:r>
          <w:rPr>
            <w:rFonts w:ascii="Theinhardt Regular" w:hAnsi="Theinhardt Regular"/>
            <w:color w:val="231F20"/>
            <w:sz w:val="14"/>
          </w:rPr>
          <w:t> walter.messerli@sbbcargo.com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47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Megasol Energie AG, Daniel Sägesser Industriestrasse 3, 4543 Deitingen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7">
        <w:r>
          <w:rPr>
            <w:rFonts w:ascii="Theinhardt Regular"/>
            <w:color w:val="231F20"/>
            <w:sz w:val="14"/>
          </w:rPr>
          <w:t>Tel. 062 919 90 61, daniel.saegesser@megasol.ch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Ingenieure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Rapp Infra AG, Yildiz Ilhan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Freilager-Platz 4, 4142 Münchenstein 1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0.400089pt;width:167.25pt;height:.45pt;mso-position-horizontal-relative:page;mso-position-vertical-relative:paragraph;z-index:1096" coordorigin="7710,208" coordsize="3345,9">
            <v:group style="position:absolute;left:7732;top:212;width:3311;height:2" coordorigin="7732,212" coordsize="3311,2">
              <v:shape style="position:absolute;left:7732;top:212;width:3311;height:2" coordorigin="7732,212" coordsize="3311,0" path="m7732,212l11042,212e" filled="false" stroked="true" strokeweight=".425pt" strokecolor="#231f20">
                <v:path arrowok="t"/>
                <v:stroke dashstyle="dash"/>
              </v:shape>
            </v:group>
            <v:group style="position:absolute;left:7714;top:212;width:2;height:2" coordorigin="7714,212" coordsize="2,2">
              <v:shape style="position:absolute;left:7714;top:212;width:2;height:2" coordorigin="7714,212" coordsize="0,0" path="m7714,212l7714,212e" filled="false" stroked="true" strokeweight=".425pt" strokecolor="#231f20">
                <v:path arrowok="t"/>
              </v:shape>
            </v:group>
            <v:group style="position:absolute;left:11051;top:212;width:2;height:2" coordorigin="11051,212" coordsize="2,2">
              <v:shape style="position:absolute;left:11051;top:212;width:2;height:2" coordorigin="11051,212" coordsize="0,0" path="m11051,212l11051,212e" filled="false" stroked="true" strokeweight=".425pt" strokecolor="#231f20">
                <v:path arrowok="t"/>
              </v:shape>
            </v:group>
            <w10:wrap type="none"/>
          </v:group>
        </w:pict>
      </w:r>
      <w:hyperlink r:id="rId8">
        <w:r>
          <w:rPr>
            <w:rFonts w:ascii="Theinhardt Regular"/>
            <w:color w:val="231F20"/>
            <w:sz w:val="14"/>
          </w:rPr>
          <w:t>Tel. 058 595 79 73, ilhan.yildiz@rapp.ch</w:t>
        </w:r>
        <w:r>
          <w:rPr>
            <w:rFonts w:asci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5"/>
        <w:rPr>
          <w:rFonts w:ascii="Theinhardt Regular" w:hAnsi="Theinhardt Regular" w:cs="Theinhardt Regular" w:eastAsia="Theinhardt Regular"/>
          <w:sz w:val="17"/>
          <w:szCs w:val="17"/>
        </w:rPr>
      </w:pPr>
    </w:p>
    <w:p>
      <w:pPr>
        <w:spacing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92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7870" cy="391363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870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9"/>
        <w:ind w:left="119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0368" cy="4194048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368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57998" cy="419100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99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7" w:val="left" w:leader="none"/>
        </w:tabs>
        <w:spacing w:before="1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25"/>
          <w:szCs w:val="25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5"/>
          <w:szCs w:val="25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Solaranlage wird als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Gebäudehülle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genutzt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und produziert 86’900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Die </w:t>
      </w:r>
      <w:r>
        <w:rPr>
          <w:rFonts w:ascii="Theinhardt Bold"/>
          <w:b/>
          <w:color w:val="231F20"/>
          <w:spacing w:val="-1"/>
          <w:sz w:val="14"/>
        </w:rPr>
        <w:t>transluziden</w:t>
      </w:r>
      <w:r>
        <w:rPr>
          <w:rFonts w:ascii="Theinhardt Bold"/>
          <w:b/>
          <w:color w:val="231F20"/>
          <w:sz w:val="14"/>
        </w:rPr>
        <w:t> Module lassen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Tageslicht</w:t>
      </w:r>
      <w:r>
        <w:rPr>
          <w:rFonts w:ascii="Theinhardt Bold"/>
          <w:b/>
          <w:color w:val="231F20"/>
          <w:spacing w:val="21"/>
          <w:sz w:val="14"/>
        </w:rPr>
        <w:t> </w:t>
      </w:r>
      <w:r>
        <w:rPr>
          <w:rFonts w:ascii="Theinhardt Bold"/>
          <w:b/>
          <w:color w:val="231F20"/>
          <w:sz w:val="14"/>
        </w:rPr>
        <w:t>eindringen und tauchen </w:t>
      </w:r>
      <w:r>
        <w:rPr>
          <w:rFonts w:ascii="Theinhardt Bold"/>
          <w:b/>
          <w:color w:val="231F20"/>
          <w:spacing w:val="-1"/>
          <w:sz w:val="14"/>
        </w:rPr>
        <w:t>die</w:t>
      </w:r>
      <w:r>
        <w:rPr>
          <w:rFonts w:ascii="Theinhardt Bold"/>
          <w:b/>
          <w:color w:val="231F20"/>
          <w:sz w:val="14"/>
        </w:rPr>
        <w:t> Kalthalle in ein</w:t>
      </w:r>
      <w:r>
        <w:rPr>
          <w:rFonts w:ascii="Theinhardt Bold"/>
          <w:b/>
          <w:color w:val="231F20"/>
          <w:spacing w:val="23"/>
          <w:sz w:val="14"/>
        </w:rPr>
        <w:t> </w:t>
      </w:r>
      <w:r>
        <w:rPr>
          <w:rFonts w:ascii="Theinhardt Bold"/>
          <w:b/>
          <w:color w:val="231F20"/>
          <w:sz w:val="14"/>
        </w:rPr>
        <w:t>angenehmes Licht.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263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Die Solaranlage </w:t>
      </w:r>
      <w:r>
        <w:rPr>
          <w:rFonts w:ascii="Theinhardt Bold" w:hAnsi="Theinhardt Bold"/>
          <w:b/>
          <w:color w:val="231F20"/>
          <w:spacing w:val="-1"/>
          <w:sz w:val="14"/>
        </w:rPr>
        <w:t>ist</w:t>
      </w:r>
      <w:r>
        <w:rPr>
          <w:rFonts w:ascii="Theinhardt Bold" w:hAnsi="Theinhardt Bold"/>
          <w:b/>
          <w:color w:val="231F20"/>
          <w:sz w:val="14"/>
        </w:rPr>
        <w:t> ein wegweisendes </w:t>
      </w:r>
      <w:r>
        <w:rPr>
          <w:rFonts w:ascii="Theinhardt Bold" w:hAnsi="Theinhardt Bold"/>
          <w:b/>
          <w:color w:val="231F20"/>
          <w:spacing w:val="-1"/>
          <w:sz w:val="14"/>
        </w:rPr>
        <w:t>Beispiel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für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vielfältigen Einsatzmöglichkeiten</w:t>
      </w:r>
      <w:r>
        <w:rPr>
          <w:rFonts w:ascii="Theinhardt Bold" w:hAnsi="Theinhardt Bold"/>
          <w:b/>
          <w:color w:val="231F20"/>
          <w:spacing w:val="23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gebäudeintegrierter Solarsysteme.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337" w:space="235"/>
            <w:col w:w="3081" w:space="491"/>
            <w:col w:w="3566"/>
          </w:cols>
        </w:sect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93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37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3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3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36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3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3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36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fabrice.debenath@allsol.ch" TargetMode="External"/><Relationship Id="rId6" Type="http://schemas.openxmlformats.org/officeDocument/2006/relationships/hyperlink" Target="mailto:walter.messerli@sbbcargo.com" TargetMode="External"/><Relationship Id="rId7" Type="http://schemas.openxmlformats.org/officeDocument/2006/relationships/hyperlink" Target="mailto:daniel.saegesser@megasol.ch" TargetMode="External"/><Relationship Id="rId8" Type="http://schemas.openxmlformats.org/officeDocument/2006/relationships/hyperlink" Target="mailto:ilhan.yildiz@rapp.ch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2017-09-21T12:04:26Z</dcterms:created>
  <dcterms:modified xsi:type="dcterms:W3CDTF">2017-09-21T12:04:26Z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2017-09-21T00:00:00Z</vt:filetime>
  </property>
</Properties>
</file>