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6" w:val="left" w:leader="none"/>
        </w:tabs>
        <w:spacing w:line="230" w:lineRule="exact" w:before="28"/>
        <w:ind w:left="115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993pt;margin-top:13.647326pt;width:.1pt;height:.1pt;mso-position-horizontal-relative:page;mso-position-vertical-relative:paragraph;z-index:-4888" coordorigin="580,273" coordsize="2,2">
            <v:shape style="position:absolute;left:580;top:273;width:2;height:2" coordorigin="580,273" coordsize="0,0" path="m580,273l580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3.647326pt;width:.1pt;height:.1pt;mso-position-horizontal-relative:page;mso-position-vertical-relative:paragraph;z-index:1144" coordorigin="3015,273" coordsize="2,2">
            <v:shape style="position:absolute;left:3015;top:273;width:2;height:2" coordorigin="3015,273" coordsize="0,0" path="m3015,273l3015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993pt;margin-top:25.147326pt;width:.1pt;height:.1pt;mso-position-horizontal-relative:page;mso-position-vertical-relative:paragraph;z-index:-4840" coordorigin="580,503" coordsize="2,2">
            <v:shape style="position:absolute;left:580;top:503;width:2;height:2" coordorigin="580,503" coordsize="0,0" path="m580,503l580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25.147326pt;width:.1pt;height:.1pt;mso-position-horizontal-relative:page;mso-position-vertical-relative:paragraph;z-index:1192" coordorigin="3015,503" coordsize="2,2">
            <v:shape style="position:absolute;left:3015;top:503;width:2;height:2" coordorigin="3015,503" coordsize="0,0" path="m3015,503l3015,50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Kategorie                </w:t>
      </w:r>
      <w:r>
        <w:rPr>
          <w:rFonts w:ascii="Theinhardt Heavy" w:hAnsi="Theinhardt Heavy"/>
          <w:b/>
          <w:color w:val="231F20"/>
          <w:spacing w:val="3"/>
          <w:sz w:val="18"/>
          <w:u w:val="dotted" w:color="231F20"/>
        </w:rPr>
        <w:t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B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</w:rPr>
        <w:t> </w:t>
      </w:r>
      <w:r>
        <w:rPr>
          <w:rFonts w:ascii="Theinhardt Heavy" w:hAnsi="Theinhardt Heavy"/>
          <w:b/>
          <w:color w:val="231F20"/>
          <w:w w:val="95"/>
          <w:sz w:val="18"/>
          <w:u w:val="dotted" w:color="231F20"/>
        </w:rPr>
        <w:t>Gebäude: </w:t>
      </w:r>
      <w:r>
        <w:rPr>
          <w:rFonts w:ascii="Theinhardt Heavy" w:hAnsi="Theinhardt Heavy"/>
          <w:b/>
          <w:color w:val="231F20"/>
          <w:spacing w:val="3"/>
          <w:w w:val="95"/>
          <w:sz w:val="18"/>
          <w:u w:val="dotted" w:color="231F20"/>
        </w:rPr>
        <w:t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Neubauten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pacing w:val="2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Schweizer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Solarpreis</w:t>
      </w:r>
      <w:r>
        <w:rPr>
          <w:rFonts w:ascii="Theinhardt Regular" w:hAnsi="Theinhardt Regular"/>
          <w:color w:val="231F20"/>
          <w:sz w:val="18"/>
        </w:rPr>
        <w:t> 2017</w:t>
      </w:r>
      <w:r>
        <w:rPr>
          <w:rFonts w:ascii="Theinhardt Regular" w:hAnsi="Theinhardt Regular"/>
          <w:sz w:val="18"/>
        </w:rPr>
      </w:r>
    </w:p>
    <w:p>
      <w:pPr>
        <w:pStyle w:val="BodyText"/>
        <w:spacing w:line="240" w:lineRule="auto" w:before="9"/>
        <w:ind w:left="115" w:right="0" w:firstLine="0"/>
        <w:jc w:val="both"/>
      </w:pPr>
      <w:r>
        <w:rPr/>
        <w:pict>
          <v:shape style="position:absolute;margin-left:28.347pt;margin-top:16.234926pt;width:82.204400pt;height:60.204pt;mso-position-horizontal-relative:page;mso-position-vertical-relative:paragraph;z-index:1216" type="#_x0000_t75" stroked="false">
            <v:imagedata r:id="rId5" o:title=""/>
          </v:shape>
        </w:pict>
      </w:r>
      <w:r>
        <w:rPr>
          <w:color w:val="231F20"/>
          <w:spacing w:val="-1"/>
        </w:rPr>
        <w:t>PlusEnergieBau</w:t>
      </w:r>
      <w:r>
        <w:rPr>
          <w:color w:val="231F20"/>
          <w:spacing w:val="-1"/>
          <w:position w:val="6"/>
          <w:sz w:val="10"/>
        </w:rPr>
        <w:t>®</w:t>
      </w:r>
      <w:r>
        <w:rPr>
          <w:color w:val="231F20"/>
          <w:spacing w:val="-1"/>
        </w:rPr>
        <w:t>-Diplom</w:t>
      </w:r>
      <w:r>
        <w:rPr>
          <w:color w:val="231F20"/>
          <w:spacing w:val="3"/>
        </w:rPr>
        <w:t> </w:t>
      </w:r>
      <w:r>
        <w:rPr>
          <w:color w:val="231F20"/>
        </w:rPr>
        <w:t>2017</w:t>
      </w:r>
      <w:r>
        <w:rPr/>
      </w:r>
    </w:p>
    <w:p>
      <w:pPr>
        <w:spacing w:line="230" w:lineRule="exact" w:before="28"/>
        <w:ind w:left="106" w:right="107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Im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Dezember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2016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bezog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Haustechnik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Eugster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AG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ihren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Neubau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Steineloh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Arbon/TG.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Auf den beiden Vordächern ist eine 66 kW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transluzide PV-Anlage und an der Südfassade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10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installiert.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Dazu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kommt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81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PV-Anlage,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welche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etwa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Hälfte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Flachdaches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bedeckt.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Insgesamt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produzieren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156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starken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Anlagen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jähr-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lich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155’000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kWh.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4.5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position w:val="6"/>
          <w:sz w:val="10"/>
          <w:szCs w:val="10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grosse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thermische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zusätzlich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1’500</w:t>
      </w:r>
      <w:r>
        <w:rPr>
          <w:rFonts w:ascii="Theinhardt Bold" w:hAnsi="Theinhardt Bold" w:cs="Theinhardt Bold" w:eastAsia="Theinhardt Bold"/>
          <w:b/>
          <w:bCs/>
          <w:color w:val="231F20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Bei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einem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Gesamtenergiebedarf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100’500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resultiert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daraus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Eigenenergieversorgung</w:t>
      </w:r>
      <w:r>
        <w:rPr>
          <w:rFonts w:ascii="Theinhardt Bold" w:hAnsi="Theinhardt Bold" w:cs="Theinhardt Bold" w:eastAsia="Theinhardt Bold"/>
          <w:b/>
          <w:bCs/>
          <w:color w:val="231F20"/>
          <w:spacing w:val="6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156%.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Solarstromüberschuss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56’000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kann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Haustechnik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Eugster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AG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jährlich 40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Elektromobile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CO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-frei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betreiben.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7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5"/>
        <w:ind w:left="115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z w:val="40"/>
        </w:rPr>
        <w:t>156%-PEB Haustechnik Eugster, 9320 Arbon/TG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0" w:firstLine="0"/>
        <w:jc w:val="both"/>
      </w:pPr>
      <w:r>
        <w:rPr>
          <w:color w:val="231F20"/>
        </w:rPr>
        <w:t>Ende</w:t>
      </w:r>
      <w:r>
        <w:rPr>
          <w:color w:val="231F20"/>
          <w:spacing w:val="37"/>
        </w:rPr>
        <w:t> </w:t>
      </w:r>
      <w:r>
        <w:rPr>
          <w:color w:val="231F20"/>
        </w:rPr>
        <w:t>2016</w:t>
      </w:r>
      <w:r>
        <w:rPr>
          <w:color w:val="231F20"/>
          <w:spacing w:val="38"/>
        </w:rPr>
        <w:t> </w:t>
      </w:r>
      <w:r>
        <w:rPr>
          <w:color w:val="231F20"/>
        </w:rPr>
        <w:t>ist</w:t>
      </w:r>
      <w:r>
        <w:rPr>
          <w:color w:val="231F20"/>
          <w:spacing w:val="37"/>
        </w:rPr>
        <w:t> </w:t>
      </w:r>
      <w:r>
        <w:rPr>
          <w:color w:val="231F20"/>
        </w:rPr>
        <w:t>Daniel</w:t>
      </w:r>
      <w:r>
        <w:rPr>
          <w:color w:val="231F20"/>
          <w:spacing w:val="38"/>
        </w:rPr>
        <w:t> </w:t>
      </w:r>
      <w:r>
        <w:rPr>
          <w:color w:val="231F20"/>
        </w:rPr>
        <w:t>Eugster</w:t>
      </w:r>
      <w:r>
        <w:rPr>
          <w:color w:val="231F20"/>
          <w:spacing w:val="38"/>
        </w:rPr>
        <w:t> </w:t>
      </w:r>
      <w:r>
        <w:rPr>
          <w:color w:val="231F20"/>
        </w:rPr>
        <w:t>mit</w:t>
      </w:r>
      <w:r>
        <w:rPr>
          <w:color w:val="231F20"/>
          <w:spacing w:val="37"/>
        </w:rPr>
        <w:t> </w:t>
      </w:r>
      <w:r>
        <w:rPr>
          <w:color w:val="231F20"/>
        </w:rPr>
        <w:t>seinen</w:t>
      </w:r>
      <w:r>
        <w:rPr>
          <w:color w:val="231F20"/>
        </w:rPr>
        <w:t> 40</w:t>
      </w:r>
      <w:r>
        <w:rPr>
          <w:color w:val="231F20"/>
          <w:spacing w:val="2"/>
        </w:rPr>
        <w:t> </w:t>
      </w:r>
      <w:r>
        <w:rPr>
          <w:color w:val="231F20"/>
        </w:rPr>
        <w:t>Mitarbeitern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den</w:t>
      </w:r>
      <w:r>
        <w:rPr>
          <w:color w:val="231F20"/>
          <w:spacing w:val="2"/>
        </w:rPr>
        <w:t> </w:t>
      </w:r>
      <w:r>
        <w:rPr>
          <w:color w:val="231F20"/>
        </w:rPr>
        <w:t>neuen</w:t>
      </w:r>
      <w:r>
        <w:rPr>
          <w:color w:val="231F20"/>
          <w:spacing w:val="2"/>
        </w:rPr>
        <w:t> </w:t>
      </w:r>
      <w:r>
        <w:rPr>
          <w:color w:val="231F20"/>
        </w:rPr>
        <w:t>Gewerbebau,</w:t>
      </w:r>
      <w:r>
        <w:rPr>
          <w:color w:val="231F20"/>
        </w:rPr>
        <w:t> welcher</w:t>
      </w:r>
      <w:r>
        <w:rPr>
          <w:color w:val="231F20"/>
          <w:spacing w:val="20"/>
        </w:rPr>
        <w:t> </w:t>
      </w:r>
      <w:r>
        <w:rPr>
          <w:color w:val="231F20"/>
        </w:rPr>
        <w:t>Ausstellungsräume,</w:t>
      </w:r>
      <w:r>
        <w:rPr>
          <w:color w:val="231F20"/>
          <w:spacing w:val="20"/>
        </w:rPr>
        <w:t> </w:t>
      </w:r>
      <w:r>
        <w:rPr>
          <w:color w:val="231F20"/>
        </w:rPr>
        <w:t>Werkstatt</w:t>
      </w:r>
      <w:r>
        <w:rPr>
          <w:color w:val="231F20"/>
          <w:spacing w:val="20"/>
        </w:rPr>
        <w:t> </w:t>
      </w:r>
      <w:r>
        <w:rPr>
          <w:color w:val="231F20"/>
        </w:rPr>
        <w:t>und</w:t>
      </w:r>
      <w:r>
        <w:rPr>
          <w:color w:val="231F20"/>
        </w:rPr>
        <w:t> Büros beherbergt,</w:t>
      </w:r>
      <w:r>
        <w:rPr>
          <w:color w:val="231F20"/>
          <w:spacing w:val="-11"/>
        </w:rPr>
        <w:t> </w:t>
      </w:r>
      <w:r>
        <w:rPr>
          <w:color w:val="231F20"/>
        </w:rPr>
        <w:t>eingezogen. Das Gebäu-</w:t>
      </w:r>
      <w:r>
        <w:rPr>
          <w:color w:val="231F20"/>
        </w:rPr>
        <w:t> de</w:t>
      </w:r>
      <w:r>
        <w:rPr>
          <w:color w:val="231F20"/>
          <w:spacing w:val="9"/>
        </w:rPr>
        <w:t> </w:t>
      </w:r>
      <w:r>
        <w:rPr>
          <w:color w:val="231F20"/>
        </w:rPr>
        <w:t>wurde</w:t>
      </w:r>
      <w:r>
        <w:rPr>
          <w:color w:val="231F20"/>
          <w:spacing w:val="9"/>
        </w:rPr>
        <w:t> </w:t>
      </w:r>
      <w:r>
        <w:rPr>
          <w:color w:val="231F20"/>
        </w:rPr>
        <w:t>mit</w:t>
      </w:r>
      <w:r>
        <w:rPr>
          <w:color w:val="231F20"/>
          <w:spacing w:val="9"/>
        </w:rPr>
        <w:t> </w:t>
      </w:r>
      <w:r>
        <w:rPr>
          <w:color w:val="231F20"/>
        </w:rPr>
        <w:t>Schweizer</w:t>
      </w:r>
      <w:r>
        <w:rPr>
          <w:color w:val="231F20"/>
          <w:spacing w:val="9"/>
        </w:rPr>
        <w:t> </w:t>
      </w:r>
      <w:r>
        <w:rPr>
          <w:color w:val="231F20"/>
        </w:rPr>
        <w:t>Holz</w:t>
      </w:r>
      <w:r>
        <w:rPr>
          <w:color w:val="231F20"/>
          <w:spacing w:val="9"/>
        </w:rPr>
        <w:t> </w:t>
      </w:r>
      <w:r>
        <w:rPr>
          <w:color w:val="231F20"/>
        </w:rPr>
        <w:t>realisiert</w:t>
      </w:r>
      <w:r>
        <w:rPr>
          <w:color w:val="231F20"/>
          <w:spacing w:val="9"/>
        </w:rPr>
        <w:t> </w:t>
      </w:r>
      <w:r>
        <w:rPr>
          <w:color w:val="231F20"/>
        </w:rPr>
        <w:t>und</w:t>
      </w:r>
      <w:r>
        <w:rPr>
          <w:color w:val="231F20"/>
        </w:rPr>
        <w:t> weist</w:t>
      </w:r>
      <w:r>
        <w:rPr>
          <w:color w:val="231F20"/>
          <w:spacing w:val="4"/>
        </w:rPr>
        <w:t> </w:t>
      </w:r>
      <w:r>
        <w:rPr>
          <w:color w:val="231F20"/>
        </w:rPr>
        <w:t>einen</w:t>
      </w:r>
      <w:r>
        <w:rPr>
          <w:color w:val="231F20"/>
          <w:spacing w:val="4"/>
        </w:rPr>
        <w:t> </w:t>
      </w:r>
      <w:r>
        <w:rPr>
          <w:color w:val="231F20"/>
        </w:rPr>
        <w:t>Gesamtenergiebedarf</w:t>
      </w:r>
      <w:r>
        <w:rPr>
          <w:color w:val="231F20"/>
          <w:spacing w:val="4"/>
        </w:rPr>
        <w:t> </w:t>
      </w:r>
      <w:r>
        <w:rPr>
          <w:color w:val="231F20"/>
        </w:rPr>
        <w:t>von</w:t>
      </w:r>
      <w:r>
        <w:rPr>
          <w:color w:val="231F20"/>
          <w:spacing w:val="4"/>
        </w:rPr>
        <w:t> </w:t>
      </w:r>
      <w:r>
        <w:rPr>
          <w:color w:val="231F20"/>
        </w:rPr>
        <w:t>rund</w:t>
      </w:r>
      <w:r>
        <w:rPr>
          <w:color w:val="231F20"/>
        </w:rPr>
        <w:t> 100’500</w:t>
      </w:r>
      <w:r>
        <w:rPr>
          <w:color w:val="231F20"/>
          <w:spacing w:val="3"/>
        </w:rPr>
        <w:t> </w:t>
      </w:r>
      <w:r>
        <w:rPr>
          <w:color w:val="231F20"/>
        </w:rPr>
        <w:t>kWh/a</w:t>
      </w:r>
      <w:r>
        <w:rPr>
          <w:color w:val="231F20"/>
          <w:spacing w:val="3"/>
        </w:rPr>
        <w:t> </w:t>
      </w:r>
      <w:r>
        <w:rPr>
          <w:color w:val="231F20"/>
        </w:rPr>
        <w:t>auf.</w:t>
      </w:r>
      <w:r>
        <w:rPr>
          <w:color w:val="231F20"/>
          <w:spacing w:val="3"/>
        </w:rPr>
        <w:t> </w:t>
      </w:r>
      <w:r>
        <w:rPr>
          <w:color w:val="231F20"/>
        </w:rPr>
        <w:t>Um</w:t>
      </w:r>
      <w:r>
        <w:rPr>
          <w:color w:val="231F20"/>
          <w:spacing w:val="3"/>
        </w:rPr>
        <w:t> </w:t>
      </w:r>
      <w:r>
        <w:rPr>
          <w:color w:val="231F20"/>
        </w:rPr>
        <w:t>diesen</w:t>
      </w:r>
      <w:r>
        <w:rPr>
          <w:color w:val="231F20"/>
          <w:spacing w:val="3"/>
        </w:rPr>
        <w:t> </w:t>
      </w:r>
      <w:r>
        <w:rPr>
          <w:color w:val="231F20"/>
        </w:rPr>
        <w:t>zu</w:t>
      </w:r>
      <w:r>
        <w:rPr>
          <w:color w:val="231F20"/>
          <w:spacing w:val="3"/>
        </w:rPr>
        <w:t> </w:t>
      </w:r>
      <w:r>
        <w:rPr>
          <w:color w:val="231F20"/>
        </w:rPr>
        <w:t>decken,</w:t>
      </w:r>
      <w:r>
        <w:rPr>
          <w:color w:val="231F20"/>
        </w:rPr>
        <w:t> </w:t>
      </w:r>
      <w:r>
        <w:rPr>
          <w:color w:val="231F20"/>
          <w:spacing w:val="-1"/>
        </w:rPr>
        <w:t>wurden</w:t>
      </w:r>
      <w:r>
        <w:rPr>
          <w:color w:val="231F20"/>
          <w:spacing w:val="8"/>
        </w:rPr>
        <w:t> </w:t>
      </w:r>
      <w:r>
        <w:rPr>
          <w:color w:val="231F20"/>
        </w:rPr>
        <w:t>drei</w:t>
      </w:r>
      <w:r>
        <w:rPr>
          <w:color w:val="231F20"/>
          <w:spacing w:val="8"/>
        </w:rPr>
        <w:t> </w:t>
      </w:r>
      <w:r>
        <w:rPr>
          <w:color w:val="231F20"/>
        </w:rPr>
        <w:t>PV-Anlagen</w:t>
      </w:r>
      <w:r>
        <w:rPr>
          <w:color w:val="231F20"/>
          <w:spacing w:val="8"/>
        </w:rPr>
        <w:t> </w:t>
      </w:r>
      <w:r>
        <w:rPr>
          <w:color w:val="231F20"/>
        </w:rPr>
        <w:t>mit</w:t>
      </w:r>
      <w:r>
        <w:rPr>
          <w:color w:val="231F20"/>
          <w:spacing w:val="8"/>
        </w:rPr>
        <w:t> </w:t>
      </w:r>
      <w:r>
        <w:rPr>
          <w:color w:val="231F20"/>
        </w:rPr>
        <w:t>einer</w:t>
      </w:r>
      <w:r>
        <w:rPr>
          <w:color w:val="231F20"/>
          <w:spacing w:val="8"/>
        </w:rPr>
        <w:t> </w:t>
      </w:r>
      <w:r>
        <w:rPr>
          <w:color w:val="231F20"/>
        </w:rPr>
        <w:t>Leistung</w:t>
      </w:r>
      <w:r>
        <w:rPr>
          <w:color w:val="231F20"/>
          <w:spacing w:val="20"/>
        </w:rPr>
        <w:t> </w:t>
      </w:r>
      <w:r>
        <w:rPr>
          <w:color w:val="231F20"/>
        </w:rPr>
        <w:t>von insgesamt 156 kWp installiert.</w:t>
      </w:r>
      <w:r>
        <w:rPr/>
      </w:r>
    </w:p>
    <w:p>
      <w:pPr>
        <w:pStyle w:val="BodyText"/>
        <w:spacing w:line="230" w:lineRule="exact"/>
        <w:ind w:right="8"/>
        <w:jc w:val="both"/>
      </w:pPr>
      <w:r>
        <w:rPr>
          <w:color w:val="231F20"/>
        </w:rPr>
        <w:t>Damit</w:t>
      </w:r>
      <w:r>
        <w:rPr>
          <w:color w:val="231F20"/>
          <w:spacing w:val="-21"/>
        </w:rPr>
        <w:t> </w:t>
      </w:r>
      <w:r>
        <w:rPr>
          <w:color w:val="231F20"/>
        </w:rPr>
        <w:t>zusätzliches</w:t>
      </w:r>
      <w:r>
        <w:rPr>
          <w:color w:val="231F20"/>
          <w:spacing w:val="-21"/>
        </w:rPr>
        <w:t> </w:t>
      </w:r>
      <w:r>
        <w:rPr>
          <w:color w:val="231F20"/>
        </w:rPr>
        <w:t>Tageslicht</w:t>
      </w:r>
      <w:r>
        <w:rPr>
          <w:color w:val="231F20"/>
          <w:spacing w:val="-21"/>
        </w:rPr>
        <w:t> </w:t>
      </w:r>
      <w:r>
        <w:rPr>
          <w:color w:val="231F20"/>
        </w:rPr>
        <w:t>in</w:t>
      </w:r>
      <w:r>
        <w:rPr>
          <w:color w:val="231F20"/>
          <w:spacing w:val="-21"/>
        </w:rPr>
        <w:t> </w:t>
      </w:r>
      <w:r>
        <w:rPr>
          <w:color w:val="231F20"/>
        </w:rPr>
        <w:t>die</w:t>
      </w:r>
      <w:r>
        <w:rPr>
          <w:color w:val="231F20"/>
          <w:spacing w:val="-21"/>
        </w:rPr>
        <w:t> </w:t>
      </w:r>
      <w:r>
        <w:rPr>
          <w:color w:val="231F20"/>
        </w:rPr>
        <w:t>Büros</w:t>
      </w:r>
      <w:r>
        <w:rPr>
          <w:color w:val="231F20"/>
        </w:rPr>
        <w:t> dringt,</w:t>
      </w:r>
      <w:r>
        <w:rPr>
          <w:color w:val="231F20"/>
          <w:spacing w:val="-13"/>
        </w:rPr>
        <w:t> </w:t>
      </w:r>
      <w:r>
        <w:rPr>
          <w:color w:val="231F20"/>
        </w:rPr>
        <w:t>sind</w:t>
      </w:r>
      <w:r>
        <w:rPr>
          <w:color w:val="231F20"/>
          <w:spacing w:val="-13"/>
        </w:rPr>
        <w:t> </w:t>
      </w:r>
      <w:r>
        <w:rPr>
          <w:color w:val="231F20"/>
        </w:rPr>
        <w:t>die</w:t>
      </w:r>
      <w:r>
        <w:rPr>
          <w:color w:val="231F20"/>
          <w:spacing w:val="-13"/>
        </w:rPr>
        <w:t> </w:t>
      </w:r>
      <w:r>
        <w:rPr>
          <w:color w:val="231F20"/>
        </w:rPr>
        <w:t>Vordächer</w:t>
      </w:r>
      <w:r>
        <w:rPr>
          <w:color w:val="231F20"/>
          <w:spacing w:val="-13"/>
        </w:rPr>
        <w:t> </w:t>
      </w:r>
      <w:r>
        <w:rPr>
          <w:color w:val="231F20"/>
        </w:rPr>
        <w:t>mit</w:t>
      </w:r>
      <w:r>
        <w:rPr>
          <w:color w:val="231F20"/>
          <w:spacing w:val="-13"/>
        </w:rPr>
        <w:t> </w:t>
      </w:r>
      <w:r>
        <w:rPr>
          <w:color w:val="231F20"/>
        </w:rPr>
        <w:t>transparenten</w:t>
      </w:r>
      <w:r>
        <w:rPr>
          <w:color w:val="231F20"/>
        </w:rPr>
        <w:t> PV-Modulen</w:t>
      </w:r>
      <w:r>
        <w:rPr>
          <w:color w:val="231F20"/>
          <w:spacing w:val="27"/>
        </w:rPr>
        <w:t> </w:t>
      </w:r>
      <w:r>
        <w:rPr>
          <w:color w:val="231F20"/>
        </w:rPr>
        <w:t>ausgestattet.</w:t>
      </w:r>
      <w:r>
        <w:rPr>
          <w:color w:val="231F20"/>
          <w:spacing w:val="28"/>
        </w:rPr>
        <w:t> </w:t>
      </w:r>
      <w:r>
        <w:rPr>
          <w:color w:val="231F20"/>
        </w:rPr>
        <w:t>Die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transluziden</w:t>
      </w:r>
      <w:r>
        <w:rPr>
          <w:color w:val="231F20"/>
          <w:spacing w:val="29"/>
        </w:rPr>
        <w:t> </w:t>
      </w:r>
      <w:r>
        <w:rPr>
          <w:color w:val="231F20"/>
        </w:rPr>
        <w:t>Module</w:t>
      </w:r>
      <w:r>
        <w:rPr>
          <w:color w:val="231F20"/>
          <w:spacing w:val="13"/>
        </w:rPr>
        <w:t> </w:t>
      </w:r>
      <w:r>
        <w:rPr>
          <w:color w:val="231F20"/>
        </w:rPr>
        <w:t>der</w:t>
      </w:r>
      <w:r>
        <w:rPr>
          <w:color w:val="231F20"/>
          <w:spacing w:val="13"/>
        </w:rPr>
        <w:t> </w:t>
      </w:r>
      <w:r>
        <w:rPr>
          <w:color w:val="231F20"/>
        </w:rPr>
        <w:t>66</w:t>
      </w:r>
      <w:r>
        <w:rPr>
          <w:color w:val="231F20"/>
          <w:spacing w:val="13"/>
        </w:rPr>
        <w:t> </w:t>
      </w:r>
      <w:r>
        <w:rPr>
          <w:color w:val="231F20"/>
        </w:rPr>
        <w:t>kW</w:t>
      </w:r>
      <w:r>
        <w:rPr>
          <w:color w:val="231F20"/>
          <w:spacing w:val="13"/>
        </w:rPr>
        <w:t> </w:t>
      </w:r>
      <w:r>
        <w:rPr>
          <w:color w:val="231F20"/>
        </w:rPr>
        <w:t>starken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PV-Anlage</w:t>
      </w:r>
      <w:r>
        <w:rPr>
          <w:color w:val="231F20"/>
          <w:spacing w:val="13"/>
        </w:rPr>
        <w:t> </w:t>
      </w:r>
      <w:r>
        <w:rPr>
          <w:color w:val="231F20"/>
        </w:rPr>
        <w:t>sind</w:t>
      </w:r>
      <w:r>
        <w:rPr>
          <w:color w:val="231F20"/>
          <w:spacing w:val="29"/>
        </w:rPr>
        <w:t> </w:t>
      </w:r>
      <w:r>
        <w:rPr>
          <w:color w:val="231F20"/>
        </w:rPr>
        <w:t>vorbildlich</w:t>
      </w:r>
      <w:r>
        <w:rPr>
          <w:color w:val="231F20"/>
          <w:spacing w:val="32"/>
        </w:rPr>
        <w:t> </w:t>
      </w:r>
      <w:r>
        <w:rPr>
          <w:color w:val="231F20"/>
        </w:rPr>
        <w:t>in</w:t>
      </w:r>
      <w:r>
        <w:rPr>
          <w:color w:val="231F20"/>
          <w:spacing w:val="33"/>
        </w:rPr>
        <w:t> </w:t>
      </w:r>
      <w:r>
        <w:rPr>
          <w:color w:val="231F20"/>
        </w:rPr>
        <w:t>die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Vordächer</w:t>
      </w:r>
      <w:r>
        <w:rPr>
          <w:color w:val="231F20"/>
          <w:spacing w:val="32"/>
        </w:rPr>
        <w:t> </w:t>
      </w:r>
      <w:r>
        <w:rPr>
          <w:color w:val="231F20"/>
        </w:rPr>
        <w:t>integriert</w:t>
      </w:r>
      <w:r>
        <w:rPr>
          <w:color w:val="231F20"/>
          <w:spacing w:val="33"/>
        </w:rPr>
        <w:t> </w:t>
      </w:r>
      <w:r>
        <w:rPr>
          <w:color w:val="231F20"/>
        </w:rPr>
        <w:t>und</w:t>
      </w:r>
      <w:r>
        <w:rPr>
          <w:color w:val="231F20"/>
          <w:spacing w:val="29"/>
        </w:rPr>
        <w:t> </w:t>
      </w:r>
      <w:r>
        <w:rPr>
          <w:color w:val="231F20"/>
        </w:rPr>
        <w:t>erzeugen</w:t>
      </w:r>
      <w:r>
        <w:rPr>
          <w:color w:val="231F20"/>
          <w:spacing w:val="9"/>
        </w:rPr>
        <w:t> </w:t>
      </w:r>
      <w:r>
        <w:rPr>
          <w:color w:val="231F20"/>
        </w:rPr>
        <w:t>mit</w:t>
      </w:r>
      <w:r>
        <w:rPr>
          <w:color w:val="231F20"/>
          <w:spacing w:val="9"/>
        </w:rPr>
        <w:t> </w:t>
      </w:r>
      <w:r>
        <w:rPr>
          <w:color w:val="231F20"/>
        </w:rPr>
        <w:t>84.3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6"/>
          <w:sz w:val="10"/>
        </w:rPr>
        <w:t>2</w:t>
      </w:r>
      <w:r>
        <w:rPr>
          <w:color w:val="231F20"/>
          <w:spacing w:val="-1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45%</w:t>
      </w:r>
      <w:r>
        <w:rPr>
          <w:color w:val="231F20"/>
          <w:spacing w:val="10"/>
        </w:rPr>
        <w:t> </w:t>
      </w:r>
      <w:r>
        <w:rPr>
          <w:color w:val="231F20"/>
        </w:rPr>
        <w:t>mehr</w:t>
      </w:r>
      <w:r>
        <w:rPr>
          <w:color w:val="231F20"/>
          <w:spacing w:val="26"/>
        </w:rPr>
        <w:t> </w:t>
      </w:r>
      <w:r>
        <w:rPr>
          <w:color w:val="231F20"/>
        </w:rPr>
        <w:t>Strom</w:t>
      </w:r>
      <w:r>
        <w:rPr>
          <w:color w:val="231F20"/>
          <w:spacing w:val="23"/>
        </w:rPr>
        <w:t> </w:t>
      </w:r>
      <w:r>
        <w:rPr>
          <w:color w:val="231F20"/>
        </w:rPr>
        <w:t>pro</w:t>
      </w:r>
      <w:r>
        <w:rPr>
          <w:color w:val="231F20"/>
          <w:spacing w:val="23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</w:rPr>
        <w:t>2</w:t>
      </w:r>
      <w:r>
        <w:rPr>
          <w:color w:val="231F20"/>
          <w:spacing w:val="19"/>
          <w:position w:val="6"/>
          <w:sz w:val="10"/>
        </w:rPr>
        <w:t> </w:t>
      </w:r>
      <w:r>
        <w:rPr>
          <w:color w:val="231F20"/>
        </w:rPr>
        <w:t>Dachfläche</w:t>
      </w:r>
      <w:r>
        <w:rPr>
          <w:color w:val="231F20"/>
          <w:spacing w:val="23"/>
        </w:rPr>
        <w:t> </w:t>
      </w:r>
      <w:r>
        <w:rPr>
          <w:color w:val="231F20"/>
        </w:rPr>
        <w:t>als</w:t>
      </w:r>
      <w:r>
        <w:rPr>
          <w:color w:val="231F20"/>
          <w:spacing w:val="23"/>
        </w:rPr>
        <w:t> </w:t>
      </w:r>
      <w:r>
        <w:rPr>
          <w:color w:val="231F20"/>
        </w:rPr>
        <w:t>die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teilweise</w:t>
      </w:r>
      <w:r>
        <w:rPr>
          <w:color w:val="231F20"/>
          <w:spacing w:val="28"/>
        </w:rPr>
        <w:t> </w:t>
      </w:r>
      <w:r>
        <w:rPr>
          <w:color w:val="231F20"/>
        </w:rPr>
        <w:t>integrierte</w:t>
      </w:r>
      <w:r>
        <w:rPr>
          <w:color w:val="231F20"/>
          <w:spacing w:val="25"/>
        </w:rPr>
        <w:t> </w:t>
      </w:r>
      <w:r>
        <w:rPr>
          <w:color w:val="231F20"/>
        </w:rPr>
        <w:t>81</w:t>
      </w:r>
      <w:r>
        <w:rPr>
          <w:color w:val="231F20"/>
          <w:spacing w:val="26"/>
        </w:rPr>
        <w:t> </w:t>
      </w:r>
      <w:r>
        <w:rPr>
          <w:color w:val="231F20"/>
        </w:rPr>
        <w:t>kW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starke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26"/>
        </w:rPr>
        <w:t> </w:t>
      </w:r>
      <w:r>
        <w:rPr>
          <w:color w:val="231F20"/>
        </w:rPr>
        <w:t>in</w:t>
      </w:r>
      <w:r>
        <w:rPr>
          <w:color w:val="231F20"/>
          <w:spacing w:val="25"/>
        </w:rPr>
        <w:t> </w:t>
      </w:r>
      <w:r>
        <w:rPr>
          <w:color w:val="231F20"/>
        </w:rPr>
        <w:t>der</w:t>
      </w:r>
      <w:r>
        <w:rPr>
          <w:color w:val="231F20"/>
          <w:spacing w:val="23"/>
        </w:rPr>
        <w:t> </w:t>
      </w:r>
      <w:r>
        <w:rPr>
          <w:color w:val="231F20"/>
        </w:rPr>
        <w:t>Dachmitte mit</w:t>
      </w:r>
      <w:r>
        <w:rPr>
          <w:color w:val="231F20"/>
          <w:spacing w:val="1"/>
        </w:rPr>
        <w:t> </w:t>
      </w:r>
      <w:r>
        <w:rPr>
          <w:color w:val="231F20"/>
        </w:rPr>
        <w:t>45</w:t>
      </w:r>
      <w:r>
        <w:rPr>
          <w:color w:val="231F20"/>
          <w:spacing w:val="1"/>
        </w:rPr>
        <w:t> </w:t>
      </w:r>
      <w:r>
        <w:rPr>
          <w:color w:val="231F20"/>
        </w:rPr>
        <w:t>kWh/m</w:t>
      </w:r>
      <w:r>
        <w:rPr>
          <w:color w:val="231F20"/>
          <w:position w:val="6"/>
          <w:sz w:val="10"/>
        </w:rPr>
        <w:t>2</w:t>
      </w:r>
      <w:r>
        <w:rPr>
          <w:color w:val="231F20"/>
        </w:rPr>
        <w:t>a.</w:t>
      </w:r>
      <w:r>
        <w:rPr/>
      </w:r>
    </w:p>
    <w:p>
      <w:pPr>
        <w:pStyle w:val="BodyText"/>
        <w:spacing w:line="230" w:lineRule="exact"/>
        <w:ind w:right="9"/>
        <w:jc w:val="both"/>
      </w:pPr>
      <w:r>
        <w:rPr>
          <w:color w:val="231F20"/>
          <w:spacing w:val="-1"/>
        </w:rPr>
        <w:t>Insgesamt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produzieren</w:t>
      </w:r>
      <w:r>
        <w:rPr>
          <w:color w:val="231F20"/>
          <w:spacing w:val="25"/>
        </w:rPr>
        <w:t> </w:t>
      </w:r>
      <w:r>
        <w:rPr>
          <w:color w:val="231F20"/>
        </w:rPr>
        <w:t>die </w:t>
      </w:r>
      <w:r>
        <w:rPr>
          <w:color w:val="231F20"/>
          <w:spacing w:val="24"/>
        </w:rPr>
        <w:t> </w:t>
      </w:r>
      <w:r>
        <w:rPr>
          <w:color w:val="231F20"/>
        </w:rPr>
        <w:t>PV-Anla-</w:t>
      </w:r>
      <w:r>
        <w:rPr>
          <w:color w:val="231F20"/>
          <w:spacing w:val="35"/>
        </w:rPr>
        <w:t> </w:t>
      </w:r>
      <w:r>
        <w:rPr>
          <w:color w:val="231F20"/>
        </w:rPr>
        <w:t>gen</w:t>
      </w:r>
      <w:r>
        <w:rPr>
          <w:color w:val="231F20"/>
          <w:spacing w:val="36"/>
        </w:rPr>
        <w:t> </w:t>
      </w:r>
      <w:r>
        <w:rPr>
          <w:color w:val="231F20"/>
        </w:rPr>
        <w:t>auf</w:t>
      </w:r>
      <w:r>
        <w:rPr>
          <w:color w:val="231F20"/>
          <w:spacing w:val="37"/>
        </w:rPr>
        <w:t> </w:t>
      </w:r>
      <w:r>
        <w:rPr>
          <w:color w:val="231F20"/>
        </w:rPr>
        <w:t>einer</w:t>
      </w:r>
      <w:r>
        <w:rPr>
          <w:color w:val="231F20"/>
          <w:spacing w:val="37"/>
        </w:rPr>
        <w:t> </w:t>
      </w:r>
      <w:r>
        <w:rPr>
          <w:color w:val="231F20"/>
        </w:rPr>
        <w:t>Fläche</w:t>
      </w:r>
      <w:r>
        <w:rPr>
          <w:color w:val="231F20"/>
          <w:spacing w:val="37"/>
        </w:rPr>
        <w:t> </w:t>
      </w:r>
      <w:r>
        <w:rPr>
          <w:color w:val="231F20"/>
        </w:rPr>
        <w:t>von</w:t>
      </w:r>
      <w:r>
        <w:rPr>
          <w:color w:val="231F20"/>
          <w:spacing w:val="37"/>
        </w:rPr>
        <w:t> </w:t>
      </w:r>
      <w:r>
        <w:rPr>
          <w:color w:val="231F20"/>
        </w:rPr>
        <w:t>1’346</w:t>
      </w:r>
      <w:r>
        <w:rPr>
          <w:color w:val="231F20"/>
          <w:spacing w:val="37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  <w:spacing w:val="5"/>
          <w:position w:val="6"/>
          <w:sz w:val="10"/>
          <w:szCs w:val="10"/>
        </w:rPr>
        <w:t> </w:t>
      </w:r>
      <w:r>
        <w:rPr>
          <w:color w:val="231F20"/>
        </w:rPr>
        <w:t>rund</w:t>
      </w:r>
      <w:r>
        <w:rPr>
          <w:color w:val="231F20"/>
        </w:rPr>
        <w:t> 155’000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kWh/a.</w:t>
      </w:r>
      <w:r>
        <w:rPr>
          <w:color w:val="231F20"/>
          <w:spacing w:val="5"/>
        </w:rPr>
        <w:t> </w:t>
      </w:r>
      <w:r>
        <w:rPr>
          <w:color w:val="231F20"/>
        </w:rPr>
        <w:t>Zusammen</w:t>
      </w:r>
      <w:r>
        <w:rPr>
          <w:color w:val="231F20"/>
          <w:spacing w:val="5"/>
        </w:rPr>
        <w:t> </w:t>
      </w:r>
      <w:r>
        <w:rPr>
          <w:color w:val="231F20"/>
        </w:rPr>
        <w:t>mit</w:t>
      </w:r>
      <w:r>
        <w:rPr>
          <w:color w:val="231F20"/>
          <w:spacing w:val="5"/>
        </w:rPr>
        <w:t> </w:t>
      </w:r>
      <w:r>
        <w:rPr>
          <w:color w:val="231F20"/>
        </w:rPr>
        <w:t>der </w:t>
      </w:r>
      <w:r>
        <w:rPr>
          <w:color w:val="231F20"/>
          <w:spacing w:val="5"/>
        </w:rPr>
        <w:t> </w:t>
      </w:r>
      <w:r>
        <w:rPr>
          <w:color w:val="231F20"/>
        </w:rPr>
        <w:t>4.5</w:t>
      </w:r>
      <w:r>
        <w:rPr>
          <w:color w:val="231F20"/>
          <w:spacing w:val="21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  <w:spacing w:val="2"/>
          <w:position w:val="6"/>
          <w:sz w:val="10"/>
          <w:szCs w:val="10"/>
        </w:rPr>
        <w:t> </w:t>
      </w:r>
      <w:r>
        <w:rPr>
          <w:color w:val="231F20"/>
        </w:rPr>
        <w:t>grossen</w:t>
      </w:r>
      <w:r>
        <w:rPr>
          <w:color w:val="231F20"/>
          <w:spacing w:val="7"/>
        </w:rPr>
        <w:t> </w:t>
      </w:r>
      <w:r>
        <w:rPr>
          <w:color w:val="231F20"/>
        </w:rPr>
        <w:t>thermischen</w:t>
      </w:r>
      <w:r>
        <w:rPr>
          <w:color w:val="231F20"/>
          <w:spacing w:val="8"/>
        </w:rPr>
        <w:t> </w:t>
      </w:r>
      <w:r>
        <w:rPr>
          <w:color w:val="231F20"/>
        </w:rPr>
        <w:t>Anlage,</w:t>
      </w:r>
      <w:r>
        <w:rPr>
          <w:color w:val="231F20"/>
          <w:spacing w:val="7"/>
        </w:rPr>
        <w:t> </w:t>
      </w:r>
      <w:r>
        <w:rPr>
          <w:color w:val="231F20"/>
        </w:rPr>
        <w:t>die</w:t>
      </w:r>
      <w:r>
        <w:rPr>
          <w:color w:val="231F20"/>
          <w:spacing w:val="8"/>
        </w:rPr>
        <w:t> </w:t>
      </w:r>
      <w:r>
        <w:rPr>
          <w:color w:val="231F20"/>
        </w:rPr>
        <w:t>1’500</w:t>
      </w:r>
      <w:r>
        <w:rPr>
          <w:color w:val="231F20"/>
        </w:rPr>
        <w:t> kWh/a</w:t>
      </w:r>
      <w:r>
        <w:rPr>
          <w:color w:val="231F20"/>
          <w:spacing w:val="30"/>
        </w:rPr>
        <w:t> </w:t>
      </w:r>
      <w:r>
        <w:rPr>
          <w:color w:val="231F20"/>
        </w:rPr>
        <w:t>liefert,</w:t>
      </w:r>
      <w:r>
        <w:rPr>
          <w:color w:val="231F20"/>
          <w:spacing w:val="31"/>
        </w:rPr>
        <w:t> </w:t>
      </w:r>
      <w:r>
        <w:rPr>
          <w:color w:val="231F20"/>
        </w:rPr>
        <w:t>ergibt</w:t>
      </w:r>
      <w:r>
        <w:rPr>
          <w:color w:val="231F20"/>
          <w:spacing w:val="30"/>
        </w:rPr>
        <w:t> </w:t>
      </w:r>
      <w:r>
        <w:rPr>
          <w:color w:val="231F20"/>
        </w:rPr>
        <w:t>dies</w:t>
      </w:r>
      <w:r>
        <w:rPr>
          <w:color w:val="231F20"/>
          <w:spacing w:val="31"/>
        </w:rPr>
        <w:t> </w:t>
      </w:r>
      <w:r>
        <w:rPr>
          <w:color w:val="231F20"/>
        </w:rPr>
        <w:t>eine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Eigenener-</w:t>
      </w:r>
      <w:r>
        <w:rPr>
          <w:color w:val="231F20"/>
          <w:spacing w:val="25"/>
        </w:rPr>
        <w:t> </w:t>
      </w:r>
      <w:r>
        <w:rPr>
          <w:color w:val="231F20"/>
        </w:rPr>
        <w:t>gieversorgung </w:t>
      </w:r>
      <w:r>
        <w:rPr>
          <w:color w:val="231F20"/>
          <w:spacing w:val="6"/>
        </w:rPr>
        <w:t> </w:t>
      </w:r>
      <w:r>
        <w:rPr>
          <w:color w:val="231F20"/>
        </w:rPr>
        <w:t>von </w:t>
      </w:r>
      <w:r>
        <w:rPr>
          <w:color w:val="231F20"/>
          <w:spacing w:val="6"/>
        </w:rPr>
        <w:t> </w:t>
      </w:r>
      <w:r>
        <w:rPr>
          <w:color w:val="231F20"/>
        </w:rPr>
        <w:t>rund </w:t>
      </w:r>
      <w:r>
        <w:rPr>
          <w:color w:val="231F20"/>
          <w:spacing w:val="6"/>
        </w:rPr>
        <w:t> </w:t>
      </w:r>
      <w:r>
        <w:rPr>
          <w:color w:val="231F20"/>
        </w:rPr>
        <w:t>156’500 </w:t>
      </w:r>
      <w:r>
        <w:rPr>
          <w:color w:val="231F20"/>
          <w:spacing w:val="6"/>
        </w:rPr>
        <w:t> </w:t>
      </w:r>
      <w:r>
        <w:rPr>
          <w:color w:val="231F20"/>
        </w:rPr>
        <w:t>kWh/a</w:t>
      </w:r>
      <w:r>
        <w:rPr/>
      </w:r>
    </w:p>
    <w:p>
      <w:pPr>
        <w:spacing w:line="230" w:lineRule="exact" w:before="52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décembre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2016,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Daniel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Eugster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40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employé-e-s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emménagé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nou-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veaux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locaux.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bâtiment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commercial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abrite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salles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d’exposition,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atelier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reaux.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Entièrement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réalisé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suisse,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consomme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100’500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provenant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installations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puissance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tale de 156 kWc.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bureaux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reçoivent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davanta-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lumière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jour,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avant-toits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intègrent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modules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translucides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66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kWc.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84,3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kWh/m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ceux-ci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produisent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45%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position w:val="6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45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kWh/m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générés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PV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81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occupant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partiellement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milieu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toit.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installations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produisent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155’000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kWh/a sur 1’346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. Avec 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1’500 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fournis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thermique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4,5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bâtiment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assure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autoproduc-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156%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156’500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société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EKT AG, à Arbon (TG), rachète l’excédent de 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56’000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qu’énergie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verte.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87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341" w:val="left" w:leader="none"/>
          <w:tab w:pos="1969" w:val="left" w:leader="none"/>
          <w:tab w:pos="2649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  <w:t>22 cm</w:t>
        <w:tab/>
        <w:t>U-Wert:</w:t>
        <w:tab/>
        <w:t>0.18 W/m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341" w:val="left" w:leader="none"/>
          <w:tab w:pos="1969" w:val="left" w:leader="none"/>
          <w:tab w:pos="2649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Dach:</w:t>
        <w:tab/>
        <w:t>22 cm</w:t>
        <w:tab/>
        <w:t>U-Wert:</w:t>
        <w:tab/>
        <w:t>0.10 W/m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239" w:val="left" w:leader="none"/>
          <w:tab w:pos="1969" w:val="left" w:leader="none"/>
          <w:tab w:pos="2649" w:val="left" w:leader="none"/>
        </w:tabs>
        <w:spacing w:line="207" w:lineRule="auto" w:before="5"/>
        <w:ind w:left="106" w:right="15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Boden:</w:t>
        <w:tab/>
        <w:t>12 cm</w:t>
        <w:tab/>
        <w:t>U-Wert:</w:t>
        <w:tab/>
        <w:t>0.28 W/m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K</w:t>
      </w:r>
      <w:r>
        <w:rPr>
          <w:rFonts w:ascii="Theinhardt Regular"/>
          <w:color w:val="231F20"/>
          <w:sz w:val="14"/>
        </w:rPr>
        <w:t> Fenster:</w:t>
        <w:tab/>
        <w:t>dreifach</w:t>
        <w:tab/>
        <w:t>U-Wert:</w:t>
        <w:tab/>
        <w:t>0.75 W/m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K</w:t>
      </w:r>
      <w:r>
        <w:rPr>
          <w:rFonts w:ascii="Theinhardt Regular"/>
          <w:sz w:val="14"/>
        </w:rPr>
      </w:r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Energiebedarf</w:t>
      </w:r>
      <w:r>
        <w:rPr>
          <w:rFonts w:ascii="Theinhardt Bold"/>
          <w:sz w:val="14"/>
        </w:rPr>
      </w:r>
    </w:p>
    <w:p>
      <w:pPr>
        <w:tabs>
          <w:tab w:pos="1868" w:val="left" w:leader="none"/>
          <w:tab w:pos="2638" w:val="left" w:leader="none"/>
          <w:tab w:pos="3010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EBF: 2’321 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%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kWh/a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224" w:val="left" w:leader="none"/>
          <w:tab w:pos="2684" w:val="left" w:leader="none"/>
          <w:tab w:pos="3038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Warmwasser: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0.6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1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1’500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224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Elektrizität WP:</w:t>
        <w:tab/>
        <w:t>9.5   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22  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22’000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140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Elektrizität:</w:t>
        <w:tab/>
        <w:t>33.2   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77  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77’000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126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w w:val="95"/>
          <w:sz w:val="14"/>
          <w:szCs w:val="14"/>
        </w:rPr>
        <w:t>Gesamt-EB: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43.3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100 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100’500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1125" w:val="left" w:leader="none"/>
          <w:tab w:pos="2142" w:val="left" w:leader="none"/>
          <w:tab w:pos="2638" w:val="left" w:leader="none"/>
          <w:tab w:pos="3010" w:val="left" w:leader="none"/>
        </w:tabs>
        <w:spacing w:line="207" w:lineRule="auto" w:before="5"/>
        <w:ind w:left="106" w:right="15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Eigen-EV: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 </w:t>
      </w:r>
      <w:r>
        <w:rPr>
          <w:rFonts w:ascii="Theinhardt Regular" w:hAnsi="Theinhardt Regular" w:cs="Theinhardt Regular" w:eastAsia="Theinhardt Regular"/>
          <w:color w:val="231F20"/>
          <w:spacing w:val="2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 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%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kWh/a</w:t>
      </w:r>
      <w:r>
        <w:rPr>
          <w:rFonts w:ascii="Theinhardt Regular" w:hAnsi="Theinhardt Regular" w:cs="Theinhardt Regular" w:eastAsia="Theinhardt Regular"/>
          <w:color w:val="231F20"/>
          <w:spacing w:val="2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PV Vordach:    </w:t>
      </w:r>
      <w:r>
        <w:rPr>
          <w:rFonts w:ascii="Theinhardt Regular" w:hAnsi="Theinhardt Regular" w:cs="Theinhardt Regular" w:eastAsia="Theinhardt Regular"/>
          <w:color w:val="231F20"/>
          <w:spacing w:val="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772  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65.9</w:t>
        <w:tab/>
        <w:t>84.3   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65   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65’112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039" w:val="left" w:leader="none"/>
          <w:tab w:pos="2059" w:val="left" w:leader="none"/>
        </w:tabs>
        <w:spacing w:line="15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PV Module:</w:t>
        <w:tab/>
        <w:t>468  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80.6</w:t>
        <w:tab/>
        <w:t>175.6   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82   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82’165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142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Dach total*: 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1’826  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80.6</w:t>
        <w:tab/>
        <w:t>45.0   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82   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82’165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524" w:val="left" w:leader="none"/>
          <w:tab w:pos="2142" w:val="left" w:leader="none"/>
          <w:tab w:pos="2684" w:val="left" w:leader="none"/>
          <w:tab w:pos="3017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PV Fassade:    </w:t>
      </w:r>
      <w:r>
        <w:rPr>
          <w:rFonts w:ascii="Theinhardt Regular" w:hAnsi="Theinhardt Regular" w:cs="Theinhardt Regular" w:eastAsia="Theinhardt Regular"/>
          <w:color w:val="231F20"/>
          <w:spacing w:val="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106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9.5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73.1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8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7’752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59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PV Gesamt: 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1’346   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156</w:t>
        <w:tab/>
        <w:t>115.2 </w:t>
      </w:r>
      <w:r>
        <w:rPr>
          <w:rFonts w:ascii="Theinhardt Regular" w:hAnsi="Theinhardt Regular" w:cs="Theinhardt Regular" w:eastAsia="Theinhardt Regular"/>
          <w:color w:val="231F20"/>
          <w:spacing w:val="1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155 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155’029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1084" w:val="left" w:leader="none"/>
          <w:tab w:pos="2059" w:val="left" w:leader="none"/>
          <w:tab w:pos="2684" w:val="left" w:leader="none"/>
          <w:tab w:pos="3039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SK Dach: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4.5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333.3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1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1’500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519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Eigenenergieversorgung</w:t>
        <w:tab/>
        <w:t>156 </w:t>
      </w:r>
      <w:r>
        <w:rPr>
          <w:rFonts w:ascii="Theinhardt Bold" w:hAnsi="Theinhardt Bold" w:cs="Theinhardt Bold" w:eastAsia="Theinhardt Bold"/>
          <w:b/>
          <w:bCs/>
          <w:color w:val="231F20"/>
          <w:spacing w:val="3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156’529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638" w:val="left" w:leader="none"/>
          <w:tab w:pos="3030" w:val="left" w:leader="none"/>
        </w:tabs>
        <w:spacing w:line="172" w:lineRule="exact" w:before="32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Energiebilanz (Endenergie)</w:t>
        <w:tab/>
      </w:r>
      <w:r>
        <w:rPr>
          <w:rFonts w:ascii="Theinhardt Regular"/>
          <w:color w:val="231F20"/>
          <w:w w:val="95"/>
          <w:sz w:val="14"/>
        </w:rPr>
        <w:t>%</w:t>
        <w:tab/>
      </w:r>
      <w:r>
        <w:rPr>
          <w:rFonts w:ascii="Theinhardt Regular"/>
          <w:color w:val="231F20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519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Eigenenergieversorgung:</w:t>
        <w:tab/>
        <w:t>156  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156’529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519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Gesamtenergiebedarf:</w:t>
        <w:tab/>
        <w:t>100  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100’500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601" w:val="left" w:leader="none"/>
          <w:tab w:pos="2970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56</w:t>
        <w:tab/>
        <w:t>56’029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206" w:right="96" w:hanging="10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* Gesamte Dachfläche: 1’826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, PV-Fläche: 468 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w w:val="102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Bei gesamtflächiger PV-Nutzung à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175.6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a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≈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320’646 kWh/a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160" w:lineRule="exact" w:before="56"/>
        <w:ind w:left="106" w:right="9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Bestätigt von </w:t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Arbon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Energie</w:t>
      </w:r>
      <w:r>
        <w:rPr>
          <w:rFonts w:ascii="Theinhardt Bold" w:hAnsi="Theinhardt Bold"/>
          <w:b/>
          <w:color w:val="231F20"/>
          <w:sz w:val="14"/>
        </w:rPr>
        <w:t> AG </w:t>
      </w:r>
      <w:r>
        <w:rPr>
          <w:rFonts w:ascii="Theinhardt Regular" w:hAnsi="Theinhardt Regular"/>
          <w:color w:val="231F20"/>
          <w:sz w:val="14"/>
        </w:rPr>
        <w:t>am 04.06.2017</w:t>
      </w:r>
      <w:r>
        <w:rPr>
          <w:rFonts w:ascii="Theinhardt Regular" w:hAnsi="Theinhardt Regular"/>
          <w:color w:val="231F20"/>
          <w:spacing w:val="3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Ueli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Eigenmann,</w:t>
      </w:r>
      <w:r>
        <w:rPr>
          <w:rFonts w:ascii="Theinhardt Regular" w:hAnsi="Theinhardt Regular"/>
          <w:color w:val="231F20"/>
          <w:sz w:val="14"/>
        </w:rPr>
        <w:t> Tel. </w:t>
      </w:r>
      <w:r>
        <w:rPr>
          <w:rFonts w:ascii="Theinhardt Regular" w:hAnsi="Theinhardt Regular"/>
          <w:color w:val="231F20"/>
          <w:spacing w:val="-2"/>
          <w:sz w:val="14"/>
        </w:rPr>
        <w:t>071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447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62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70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1"/>
          <w:szCs w:val="11"/>
        </w:rPr>
      </w:pPr>
    </w:p>
    <w:p>
      <w:pPr>
        <w:spacing w:line="129" w:lineRule="exact"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pict>
          <v:group style="position:absolute;margin-left:385.724396pt;margin-top:11.254614pt;width:.1pt;height:.1pt;mso-position-horizontal-relative:page;mso-position-vertical-relative:paragraph;z-index:-4960" coordorigin="7714,225" coordsize="2,2">
            <v:shape style="position:absolute;left:7714;top:225;width:2;height:2" coordorigin="7714,225" coordsize="0,0" path="m7714,225l7714,225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552.543396pt;margin-top:11.254614pt;width:.1pt;height:.1pt;mso-position-horizontal-relative:page;mso-position-vertical-relative:paragraph;z-index:1072" coordorigin="11051,225" coordsize="2,2">
            <v:shape style="position:absolute;left:11051;top:225;width:2;height:2" coordorigin="11051,225" coordsize="0,0" path="m11051,225l11051,225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after="0" w:line="129" w:lineRule="exact"/>
        <w:jc w:val="left"/>
        <w:rPr>
          <w:rFonts w:ascii="Theinhardt Black" w:hAnsi="Theinhardt Black" w:cs="Theinhardt Black" w:eastAsia="Theinhardt Black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64" w:space="108"/>
            <w:col w:w="3453" w:space="119"/>
            <w:col w:w="3566"/>
          </w:cols>
        </w:sectPr>
      </w:pPr>
    </w:p>
    <w:p>
      <w:pPr>
        <w:pStyle w:val="BodyText"/>
        <w:spacing w:line="199" w:lineRule="exact"/>
        <w:ind w:right="0" w:firstLine="0"/>
        <w:jc w:val="left"/>
      </w:pPr>
      <w:r>
        <w:rPr>
          <w:color w:val="231F20"/>
        </w:rPr>
        <w:t>oder</w:t>
      </w:r>
      <w:r>
        <w:rPr>
          <w:color w:val="231F20"/>
          <w:spacing w:val="3"/>
        </w:rPr>
        <w:t> </w:t>
      </w:r>
      <w:r>
        <w:rPr>
          <w:color w:val="231F20"/>
        </w:rPr>
        <w:t>156%.</w:t>
      </w:r>
      <w:r>
        <w:rPr>
          <w:color w:val="231F20"/>
          <w:spacing w:val="-7"/>
        </w:rPr>
        <w:t> </w:t>
      </w:r>
      <w:r>
        <w:rPr>
          <w:color w:val="231F20"/>
        </w:rPr>
        <w:t>Der</w:t>
      </w:r>
      <w:r>
        <w:rPr>
          <w:color w:val="231F20"/>
          <w:spacing w:val="3"/>
        </w:rPr>
        <w:t> </w:t>
      </w:r>
      <w:r>
        <w:rPr>
          <w:color w:val="231F20"/>
        </w:rPr>
        <w:t>Solarstromüberschuss</w:t>
      </w:r>
      <w:r>
        <w:rPr>
          <w:color w:val="231F20"/>
          <w:spacing w:val="3"/>
        </w:rPr>
        <w:t> </w:t>
      </w:r>
      <w:r>
        <w:rPr>
          <w:color w:val="231F20"/>
        </w:rPr>
        <w:t>von</w:t>
      </w:r>
      <w:r>
        <w:rPr/>
      </w:r>
    </w:p>
    <w:p>
      <w:pPr>
        <w:tabs>
          <w:tab w:pos="3472" w:val="left" w:leader="none"/>
          <w:tab w:pos="6783" w:val="left" w:leader="none"/>
        </w:tabs>
        <w:spacing w:line="199" w:lineRule="exact" w:before="0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/>
          <w:i/>
          <w:color w:val="231F20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bâtiment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est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refroidi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en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été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et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chauffé</w:t>
      </w:r>
      <w:r>
        <w:rPr>
          <w:rFonts w:ascii="Theinhardt Regular Italic" w:hAnsi="Theinhardt Regular Italic"/>
          <w:i/>
          <w:color w:val="231F20"/>
          <w:sz w:val="18"/>
        </w:rPr>
        <w:tab/>
      </w:r>
      <w:r>
        <w:rPr>
          <w:rFonts w:ascii="Theinhardt Regular Italic" w:hAnsi="Theinhardt Regular Italic"/>
          <w:i/>
          <w:color w:val="231F20"/>
          <w:sz w:val="18"/>
          <w:u w:val="dotted" w:color="231F20"/>
        </w:rPr>
        <w:t> </w:t>
        <w:tab/>
      </w:r>
      <w:r>
        <w:rPr>
          <w:rFonts w:ascii="Theinhardt Regular Italic" w:hAnsi="Theinhardt Regular Italic"/>
          <w:i/>
          <w:color w:val="231F20"/>
          <w:sz w:val="18"/>
        </w:rPr>
      </w:r>
      <w:r>
        <w:rPr>
          <w:rFonts w:ascii="Theinhardt Regular Italic" w:hAnsi="Theinhardt Regular Italic"/>
          <w:sz w:val="18"/>
        </w:rPr>
      </w:r>
    </w:p>
    <w:p>
      <w:pPr>
        <w:spacing w:after="0" w:line="199" w:lineRule="exact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3452" w:space="346"/>
            <w:col w:w="6912"/>
          </w:cols>
        </w:sectPr>
      </w:pPr>
    </w:p>
    <w:p>
      <w:pPr>
        <w:pStyle w:val="BodyText"/>
        <w:spacing w:line="232" w:lineRule="auto"/>
        <w:ind w:right="0" w:firstLine="0"/>
        <w:jc w:val="left"/>
      </w:pPr>
      <w:r>
        <w:rPr>
          <w:color w:val="231F20"/>
        </w:rPr>
        <w:t>56’000</w:t>
      </w:r>
      <w:r>
        <w:rPr>
          <w:color w:val="231F20"/>
          <w:spacing w:val="6"/>
        </w:rPr>
        <w:t> </w:t>
      </w:r>
      <w:r>
        <w:rPr>
          <w:color w:val="231F20"/>
        </w:rPr>
        <w:t>kWh/a</w:t>
      </w:r>
      <w:r>
        <w:rPr>
          <w:color w:val="231F20"/>
          <w:spacing w:val="6"/>
        </w:rPr>
        <w:t> </w:t>
      </w:r>
      <w:r>
        <w:rPr>
          <w:color w:val="231F20"/>
        </w:rPr>
        <w:t>wird </w:t>
      </w:r>
      <w:r>
        <w:rPr>
          <w:color w:val="231F20"/>
          <w:spacing w:val="12"/>
        </w:rPr>
        <w:t> </w:t>
      </w:r>
      <w:r>
        <w:rPr>
          <w:color w:val="231F20"/>
        </w:rPr>
        <w:t>als</w:t>
      </w:r>
      <w:r>
        <w:rPr>
          <w:color w:val="231F20"/>
          <w:spacing w:val="6"/>
        </w:rPr>
        <w:t> </w:t>
      </w:r>
      <w:r>
        <w:rPr>
          <w:color w:val="231F20"/>
        </w:rPr>
        <w:t>Naturstrom</w:t>
      </w:r>
      <w:r>
        <w:rPr>
          <w:color w:val="231F20"/>
          <w:spacing w:val="6"/>
        </w:rPr>
        <w:t> </w:t>
      </w:r>
      <w:r>
        <w:rPr>
          <w:color w:val="231F20"/>
        </w:rPr>
        <w:t>an</w:t>
      </w:r>
      <w:r>
        <w:rPr>
          <w:color w:val="231F20"/>
          <w:spacing w:val="6"/>
        </w:rPr>
        <w:t> </w:t>
      </w:r>
      <w:r>
        <w:rPr>
          <w:color w:val="231F20"/>
        </w:rPr>
        <w:t>das</w:t>
      </w:r>
      <w:r>
        <w:rPr>
          <w:color w:val="231F20"/>
        </w:rPr>
        <w:t> EKT verkauft.</w:t>
      </w:r>
      <w:r>
        <w:rPr/>
      </w:r>
    </w:p>
    <w:p>
      <w:pPr>
        <w:pStyle w:val="BodyText"/>
        <w:spacing w:line="232" w:lineRule="auto"/>
        <w:ind w:right="0"/>
        <w:jc w:val="both"/>
      </w:pPr>
      <w:r>
        <w:rPr>
          <w:color w:val="231F20"/>
        </w:rPr>
        <w:t>Mit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sechs</w:t>
      </w:r>
      <w:r>
        <w:rPr>
          <w:color w:val="231F20"/>
          <w:spacing w:val="33"/>
        </w:rPr>
        <w:t> </w:t>
      </w:r>
      <w:r>
        <w:rPr>
          <w:color w:val="231F20"/>
        </w:rPr>
        <w:t>150</w:t>
      </w:r>
      <w:r>
        <w:rPr>
          <w:color w:val="231F20"/>
          <w:spacing w:val="32"/>
        </w:rPr>
        <w:t> </w:t>
      </w:r>
      <w:r>
        <w:rPr>
          <w:color w:val="231F20"/>
        </w:rPr>
        <w:t>Meter</w:t>
      </w:r>
      <w:r>
        <w:rPr>
          <w:color w:val="231F20"/>
          <w:spacing w:val="33"/>
        </w:rPr>
        <w:t> </w:t>
      </w:r>
      <w:r>
        <w:rPr>
          <w:color w:val="231F20"/>
        </w:rPr>
        <w:t>tiefen</w:t>
      </w:r>
      <w:r>
        <w:rPr>
          <w:color w:val="231F20"/>
          <w:spacing w:val="33"/>
        </w:rPr>
        <w:t> </w:t>
      </w:r>
      <w:r>
        <w:rPr>
          <w:color w:val="231F20"/>
        </w:rPr>
        <w:t>Erdsonden</w:t>
      </w:r>
      <w:r>
        <w:rPr>
          <w:color w:val="231F20"/>
          <w:spacing w:val="24"/>
        </w:rPr>
        <w:t> </w:t>
      </w:r>
      <w:r>
        <w:rPr>
          <w:color w:val="231F20"/>
        </w:rPr>
        <w:t>wird</w:t>
      </w:r>
      <w:r>
        <w:rPr>
          <w:color w:val="231F20"/>
          <w:spacing w:val="31"/>
        </w:rPr>
        <w:t> </w:t>
      </w:r>
      <w:r>
        <w:rPr>
          <w:color w:val="231F20"/>
        </w:rPr>
        <w:t>der</w:t>
      </w:r>
      <w:r>
        <w:rPr>
          <w:color w:val="231F20"/>
          <w:spacing w:val="32"/>
        </w:rPr>
        <w:t> </w:t>
      </w:r>
      <w:r>
        <w:rPr>
          <w:color w:val="231F20"/>
        </w:rPr>
        <w:t>Bau</w:t>
      </w:r>
      <w:r>
        <w:rPr>
          <w:color w:val="231F20"/>
          <w:spacing w:val="31"/>
        </w:rPr>
        <w:t> </w:t>
      </w:r>
      <w:r>
        <w:rPr>
          <w:color w:val="231F20"/>
        </w:rPr>
        <w:t>im</w:t>
      </w:r>
      <w:r>
        <w:rPr>
          <w:color w:val="231F20"/>
          <w:spacing w:val="32"/>
        </w:rPr>
        <w:t> </w:t>
      </w:r>
      <w:r>
        <w:rPr>
          <w:color w:val="231F20"/>
        </w:rPr>
        <w:t>Sommer</w:t>
      </w:r>
      <w:r>
        <w:rPr>
          <w:color w:val="231F20"/>
          <w:spacing w:val="32"/>
        </w:rPr>
        <w:t> </w:t>
      </w:r>
      <w:r>
        <w:rPr>
          <w:color w:val="231F20"/>
        </w:rPr>
        <w:t>gekühlt</w:t>
      </w:r>
      <w:r>
        <w:rPr>
          <w:color w:val="231F20"/>
          <w:spacing w:val="31"/>
        </w:rPr>
        <w:t> </w:t>
      </w:r>
      <w:r>
        <w:rPr>
          <w:color w:val="231F20"/>
        </w:rPr>
        <w:t>und</w:t>
      </w:r>
      <w:r>
        <w:rPr>
          <w:color w:val="231F20"/>
          <w:spacing w:val="32"/>
        </w:rPr>
        <w:t> </w:t>
      </w:r>
      <w:r>
        <w:rPr>
          <w:color w:val="231F20"/>
        </w:rPr>
        <w:t>im</w:t>
      </w:r>
      <w:r>
        <w:rPr>
          <w:color w:val="231F20"/>
        </w:rPr>
        <w:t> Winter</w:t>
      </w:r>
      <w:r>
        <w:rPr>
          <w:color w:val="231F20"/>
          <w:spacing w:val="28"/>
        </w:rPr>
        <w:t> </w:t>
      </w:r>
      <w:r>
        <w:rPr>
          <w:color w:val="231F20"/>
        </w:rPr>
        <w:t>geheizt.</w:t>
      </w:r>
      <w:r>
        <w:rPr>
          <w:color w:val="231F20"/>
          <w:spacing w:val="29"/>
        </w:rPr>
        <w:t> </w:t>
      </w:r>
      <w:r>
        <w:rPr>
          <w:color w:val="231F20"/>
        </w:rPr>
        <w:t>Dank</w:t>
      </w:r>
      <w:r>
        <w:rPr>
          <w:color w:val="231F20"/>
          <w:spacing w:val="28"/>
        </w:rPr>
        <w:t> </w:t>
      </w:r>
      <w:r>
        <w:rPr>
          <w:color w:val="231F20"/>
        </w:rPr>
        <w:t>der</w:t>
      </w:r>
      <w:r>
        <w:rPr>
          <w:color w:val="231F20"/>
          <w:spacing w:val="29"/>
        </w:rPr>
        <w:t> </w:t>
      </w:r>
      <w:r>
        <w:rPr>
          <w:color w:val="231F20"/>
        </w:rPr>
        <w:t>Wärmepumpe</w:t>
      </w:r>
      <w:r>
        <w:rPr>
          <w:color w:val="231F20"/>
        </w:rPr>
        <w:t> soll</w:t>
      </w:r>
      <w:r>
        <w:rPr>
          <w:color w:val="231F20"/>
          <w:spacing w:val="7"/>
        </w:rPr>
        <w:t> </w:t>
      </w:r>
      <w:r>
        <w:rPr>
          <w:color w:val="231F20"/>
        </w:rPr>
        <w:t>zudem</w:t>
      </w:r>
      <w:r>
        <w:rPr>
          <w:color w:val="231F20"/>
          <w:spacing w:val="7"/>
        </w:rPr>
        <w:t> </w:t>
      </w:r>
      <w:r>
        <w:rPr>
          <w:color w:val="231F20"/>
        </w:rPr>
        <w:t>der</w:t>
      </w:r>
      <w:r>
        <w:rPr>
          <w:color w:val="231F20"/>
          <w:spacing w:val="7"/>
        </w:rPr>
        <w:t> </w:t>
      </w:r>
      <w:r>
        <w:rPr>
          <w:color w:val="231F20"/>
        </w:rPr>
        <w:t>Eigenverbrauch</w:t>
      </w:r>
      <w:r>
        <w:rPr>
          <w:color w:val="231F20"/>
          <w:spacing w:val="7"/>
        </w:rPr>
        <w:t> </w:t>
      </w:r>
      <w:r>
        <w:rPr>
          <w:color w:val="231F20"/>
        </w:rPr>
        <w:t>optimiert</w:t>
      </w:r>
      <w:r>
        <w:rPr>
          <w:color w:val="231F20"/>
        </w:rPr>
        <w:t> werden.</w:t>
      </w:r>
      <w:r>
        <w:rPr>
          <w:color w:val="231F20"/>
          <w:spacing w:val="36"/>
        </w:rPr>
        <w:t> </w:t>
      </w:r>
      <w:r>
        <w:rPr>
          <w:color w:val="231F20"/>
        </w:rPr>
        <w:t>Die</w:t>
      </w:r>
      <w:r>
        <w:rPr>
          <w:color w:val="231F20"/>
          <w:spacing w:val="37"/>
        </w:rPr>
        <w:t> </w:t>
      </w:r>
      <w:r>
        <w:rPr>
          <w:color w:val="231F20"/>
        </w:rPr>
        <w:t>Haustechnik</w:t>
      </w:r>
      <w:r>
        <w:rPr>
          <w:color w:val="231F20"/>
          <w:spacing w:val="36"/>
        </w:rPr>
        <w:t> </w:t>
      </w:r>
      <w:r>
        <w:rPr>
          <w:color w:val="231F20"/>
        </w:rPr>
        <w:t>Eugster</w:t>
      </w:r>
      <w:r>
        <w:rPr>
          <w:color w:val="231F20"/>
          <w:spacing w:val="37"/>
        </w:rPr>
        <w:t> </w:t>
      </w:r>
      <w:r>
        <w:rPr>
          <w:color w:val="231F20"/>
        </w:rPr>
        <w:t>AG</w:t>
      </w:r>
      <w:r>
        <w:rPr>
          <w:color w:val="231F20"/>
          <w:spacing w:val="37"/>
        </w:rPr>
        <w:t> </w:t>
      </w:r>
      <w:r>
        <w:rPr>
          <w:color w:val="231F20"/>
        </w:rPr>
        <w:t>will</w:t>
      </w:r>
      <w:r>
        <w:rPr>
          <w:color w:val="231F20"/>
        </w:rPr>
        <w:t> den</w:t>
      </w:r>
      <w:r>
        <w:rPr>
          <w:color w:val="231F20"/>
          <w:spacing w:val="38"/>
        </w:rPr>
        <w:t> </w:t>
      </w:r>
      <w:r>
        <w:rPr>
          <w:color w:val="231F20"/>
        </w:rPr>
        <w:t>Beweis</w:t>
      </w:r>
      <w:r>
        <w:rPr>
          <w:color w:val="231F20"/>
          <w:spacing w:val="39"/>
        </w:rPr>
        <w:t> </w:t>
      </w:r>
      <w:r>
        <w:rPr>
          <w:color w:val="231F20"/>
        </w:rPr>
        <w:t>erbringen,</w:t>
      </w:r>
      <w:r>
        <w:rPr>
          <w:color w:val="231F20"/>
          <w:spacing w:val="38"/>
        </w:rPr>
        <w:t> </w:t>
      </w:r>
      <w:r>
        <w:rPr>
          <w:color w:val="231F20"/>
        </w:rPr>
        <w:t>dass</w:t>
      </w:r>
      <w:r>
        <w:rPr>
          <w:color w:val="231F20"/>
          <w:spacing w:val="39"/>
        </w:rPr>
        <w:t> </w:t>
      </w:r>
      <w:r>
        <w:rPr>
          <w:color w:val="231F20"/>
        </w:rPr>
        <w:t>sich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Mehrin-</w:t>
      </w:r>
      <w:r>
        <w:rPr>
          <w:color w:val="231F20"/>
          <w:spacing w:val="26"/>
        </w:rPr>
        <w:t> </w:t>
      </w:r>
      <w:r>
        <w:rPr>
          <w:color w:val="231F20"/>
        </w:rPr>
        <w:t>vestitionen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nachhaltige,</w:t>
      </w:r>
      <w:r>
        <w:rPr>
          <w:color w:val="231F20"/>
          <w:spacing w:val="3"/>
        </w:rPr>
        <w:t> </w:t>
      </w:r>
      <w:r>
        <w:rPr>
          <w:color w:val="231F20"/>
        </w:rPr>
        <w:t>energieeffiziente</w:t>
      </w:r>
      <w:r>
        <w:rPr>
          <w:color w:val="231F20"/>
        </w:rPr>
        <w:t> PlusEnergie-Gewerbe- und Industriebauten langfristig lohnen.</w:t>
      </w:r>
      <w:r>
        <w:rPr/>
      </w:r>
    </w:p>
    <w:p>
      <w:pPr>
        <w:pStyle w:val="BodyText"/>
        <w:spacing w:line="232" w:lineRule="auto"/>
        <w:ind w:right="0"/>
        <w:jc w:val="both"/>
      </w:pPr>
      <w:r>
        <w:rPr>
          <w:color w:val="231F20"/>
        </w:rPr>
        <w:t>Zur</w:t>
      </w:r>
      <w:r>
        <w:rPr>
          <w:color w:val="231F20"/>
          <w:spacing w:val="28"/>
        </w:rPr>
        <w:t> </w:t>
      </w:r>
      <w:r>
        <w:rPr>
          <w:color w:val="231F20"/>
        </w:rPr>
        <w:t>Förderung</w:t>
      </w:r>
      <w:r>
        <w:rPr>
          <w:color w:val="231F20"/>
          <w:spacing w:val="29"/>
        </w:rPr>
        <w:t> </w:t>
      </w:r>
      <w:r>
        <w:rPr>
          <w:color w:val="231F20"/>
        </w:rPr>
        <w:t>der</w:t>
      </w:r>
      <w:r>
        <w:rPr>
          <w:color w:val="231F20"/>
          <w:spacing w:val="28"/>
        </w:rPr>
        <w:t> </w:t>
      </w:r>
      <w:r>
        <w:rPr>
          <w:color w:val="231F20"/>
        </w:rPr>
        <w:t>Elektromobilität</w:t>
      </w:r>
      <w:r>
        <w:rPr>
          <w:color w:val="231F20"/>
          <w:spacing w:val="29"/>
        </w:rPr>
        <w:t> </w:t>
      </w:r>
      <w:r>
        <w:rPr>
          <w:color w:val="231F20"/>
        </w:rPr>
        <w:t>ste-</w:t>
      </w:r>
      <w:r>
        <w:rPr>
          <w:color w:val="231F20"/>
        </w:rPr>
        <w:t> hen</w:t>
      </w:r>
      <w:r>
        <w:rPr>
          <w:color w:val="231F20"/>
          <w:spacing w:val="4"/>
        </w:rPr>
        <w:t> </w:t>
      </w:r>
      <w:r>
        <w:rPr>
          <w:color w:val="231F20"/>
        </w:rPr>
        <w:t>vier</w:t>
      </w:r>
      <w:r>
        <w:rPr>
          <w:color w:val="231F20"/>
          <w:spacing w:val="4"/>
        </w:rPr>
        <w:t> </w:t>
      </w:r>
      <w:r>
        <w:rPr>
          <w:color w:val="231F20"/>
        </w:rPr>
        <w:t>öffentliche</w:t>
      </w:r>
      <w:r>
        <w:rPr>
          <w:color w:val="231F20"/>
          <w:spacing w:val="4"/>
        </w:rPr>
        <w:t> </w:t>
      </w:r>
      <w:r>
        <w:rPr>
          <w:color w:val="231F20"/>
        </w:rPr>
        <w:t>Zapfstellen</w:t>
      </w:r>
      <w:r>
        <w:rPr>
          <w:color w:val="231F20"/>
          <w:spacing w:val="4"/>
        </w:rPr>
        <w:t> </w:t>
      </w:r>
      <w:r>
        <w:rPr>
          <w:color w:val="231F20"/>
        </w:rPr>
        <w:t>auf</w:t>
      </w:r>
      <w:r>
        <w:rPr>
          <w:color w:val="231F20"/>
          <w:spacing w:val="4"/>
        </w:rPr>
        <w:t> </w:t>
      </w:r>
      <w:r>
        <w:rPr>
          <w:color w:val="231F20"/>
        </w:rPr>
        <w:t>den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Be-</w:t>
      </w:r>
      <w:r>
        <w:rPr>
          <w:color w:val="231F20"/>
          <w:spacing w:val="22"/>
        </w:rPr>
        <w:t> </w:t>
      </w:r>
      <w:r>
        <w:rPr>
          <w:color w:val="231F20"/>
        </w:rPr>
        <w:t>sucherparkplätzen</w:t>
      </w:r>
      <w:r>
        <w:rPr>
          <w:color w:val="231F20"/>
          <w:spacing w:val="-11"/>
        </w:rPr>
        <w:t> </w:t>
      </w:r>
      <w:r>
        <w:rPr>
          <w:color w:val="231F20"/>
        </w:rPr>
        <w:t>und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der</w:t>
      </w:r>
      <w:r>
        <w:rPr>
          <w:color w:val="231F20"/>
          <w:spacing w:val="-11"/>
        </w:rPr>
        <w:t> </w:t>
      </w:r>
      <w:r>
        <w:rPr>
          <w:color w:val="231F20"/>
        </w:rPr>
        <w:t>Tiefgarage</w:t>
      </w:r>
      <w:r>
        <w:rPr>
          <w:color w:val="231F20"/>
          <w:spacing w:val="-11"/>
        </w:rPr>
        <w:t> </w:t>
      </w:r>
      <w:r>
        <w:rPr>
          <w:color w:val="231F20"/>
        </w:rPr>
        <w:t>zur</w:t>
      </w:r>
      <w:r>
        <w:rPr>
          <w:color w:val="231F20"/>
        </w:rPr>
        <w:t> Verfügung.</w:t>
      </w:r>
      <w:r>
        <w:rPr>
          <w:color w:val="231F20"/>
          <w:spacing w:val="4"/>
        </w:rPr>
        <w:t> </w:t>
      </w:r>
      <w:r>
        <w:rPr>
          <w:color w:val="231F20"/>
        </w:rPr>
        <w:t>Da</w:t>
      </w:r>
      <w:r>
        <w:rPr>
          <w:color w:val="231F20"/>
          <w:spacing w:val="4"/>
        </w:rPr>
        <w:t> </w:t>
      </w:r>
      <w:r>
        <w:rPr>
          <w:color w:val="231F20"/>
        </w:rPr>
        <w:t>die</w:t>
      </w:r>
      <w:r>
        <w:rPr>
          <w:color w:val="231F20"/>
          <w:spacing w:val="4"/>
        </w:rPr>
        <w:t> </w:t>
      </w:r>
      <w:r>
        <w:rPr>
          <w:color w:val="231F20"/>
        </w:rPr>
        <w:t>Haustechnik</w:t>
      </w:r>
      <w:r>
        <w:rPr>
          <w:color w:val="231F20"/>
          <w:spacing w:val="4"/>
        </w:rPr>
        <w:t> </w:t>
      </w:r>
      <w:r>
        <w:rPr>
          <w:color w:val="231F20"/>
        </w:rPr>
        <w:t>Eugster</w:t>
      </w:r>
      <w:r>
        <w:rPr>
          <w:color w:val="231F20"/>
          <w:spacing w:val="4"/>
        </w:rPr>
        <w:t> </w:t>
      </w:r>
      <w:r>
        <w:rPr>
          <w:color w:val="231F20"/>
        </w:rPr>
        <w:t>AG</w:t>
      </w:r>
      <w:r>
        <w:rPr>
          <w:color w:val="231F20"/>
        </w:rPr>
        <w:t> im</w:t>
      </w:r>
      <w:r>
        <w:rPr>
          <w:color w:val="231F20"/>
          <w:spacing w:val="-13"/>
        </w:rPr>
        <w:t> </w:t>
      </w:r>
      <w:r>
        <w:rPr>
          <w:color w:val="231F20"/>
        </w:rPr>
        <w:t>Nahverkehr</w:t>
      </w:r>
      <w:r>
        <w:rPr>
          <w:color w:val="231F20"/>
          <w:spacing w:val="-13"/>
        </w:rPr>
        <w:t> </w:t>
      </w:r>
      <w:r>
        <w:rPr>
          <w:color w:val="231F20"/>
        </w:rPr>
        <w:t>künftig</w:t>
      </w:r>
      <w:r>
        <w:rPr>
          <w:color w:val="231F20"/>
          <w:spacing w:val="-13"/>
        </w:rPr>
        <w:t> </w:t>
      </w:r>
      <w:r>
        <w:rPr>
          <w:color w:val="231F20"/>
        </w:rPr>
        <w:t>auf</w:t>
      </w:r>
      <w:r>
        <w:rPr>
          <w:color w:val="231F20"/>
          <w:spacing w:val="-13"/>
        </w:rPr>
        <w:t> </w:t>
      </w:r>
      <w:r>
        <w:rPr>
          <w:color w:val="231F20"/>
        </w:rPr>
        <w:t>elektrobetriebene</w:t>
      </w:r>
      <w:r>
        <w:rPr>
          <w:color w:val="231F20"/>
        </w:rPr>
        <w:t> Fahrzeuge</w:t>
      </w:r>
      <w:r>
        <w:rPr>
          <w:color w:val="231F20"/>
          <w:spacing w:val="17"/>
        </w:rPr>
        <w:t> </w:t>
      </w:r>
      <w:r>
        <w:rPr>
          <w:color w:val="231F20"/>
        </w:rPr>
        <w:t>setzen</w:t>
      </w:r>
      <w:r>
        <w:rPr>
          <w:color w:val="231F20"/>
          <w:spacing w:val="17"/>
        </w:rPr>
        <w:t> </w:t>
      </w:r>
      <w:r>
        <w:rPr>
          <w:color w:val="231F20"/>
        </w:rPr>
        <w:t>will,</w:t>
      </w:r>
      <w:r>
        <w:rPr>
          <w:color w:val="231F20"/>
          <w:spacing w:val="17"/>
        </w:rPr>
        <w:t> </w:t>
      </w:r>
      <w:r>
        <w:rPr>
          <w:color w:val="231F20"/>
        </w:rPr>
        <w:t>bauen</w:t>
      </w:r>
      <w:r>
        <w:rPr>
          <w:color w:val="231F20"/>
          <w:spacing w:val="17"/>
        </w:rPr>
        <w:t> </w:t>
      </w:r>
      <w:r>
        <w:rPr>
          <w:color w:val="231F20"/>
        </w:rPr>
        <w:t>sie</w:t>
      </w:r>
      <w:r>
        <w:rPr>
          <w:color w:val="231F20"/>
          <w:spacing w:val="17"/>
        </w:rPr>
        <w:t> </w:t>
      </w:r>
      <w:r>
        <w:rPr>
          <w:color w:val="231F20"/>
        </w:rPr>
        <w:t>die</w:t>
      </w:r>
      <w:r>
        <w:rPr>
          <w:color w:val="231F20"/>
          <w:spacing w:val="17"/>
        </w:rPr>
        <w:t> </w:t>
      </w:r>
      <w:r>
        <w:rPr>
          <w:color w:val="231F20"/>
        </w:rPr>
        <w:t>inter-</w:t>
      </w:r>
      <w:r>
        <w:rPr>
          <w:color w:val="231F20"/>
        </w:rPr>
        <w:t> nen Zapfstellenplätze noch aus.</w:t>
      </w:r>
      <w:r>
        <w:rPr/>
      </w:r>
    </w:p>
    <w:p>
      <w:pPr>
        <w:pStyle w:val="BodyText"/>
        <w:spacing w:line="232" w:lineRule="auto"/>
        <w:ind w:right="0"/>
        <w:jc w:val="both"/>
      </w:pPr>
      <w:r>
        <w:rPr>
          <w:color w:val="231F20"/>
        </w:rPr>
        <w:t>Die</w:t>
      </w:r>
      <w:r>
        <w:rPr>
          <w:color w:val="231F20"/>
          <w:spacing w:val="22"/>
        </w:rPr>
        <w:t> </w:t>
      </w:r>
      <w:r>
        <w:rPr>
          <w:color w:val="231F20"/>
        </w:rPr>
        <w:t>Haustechnik</w:t>
      </w:r>
      <w:r>
        <w:rPr>
          <w:color w:val="231F20"/>
          <w:spacing w:val="22"/>
        </w:rPr>
        <w:t> </w:t>
      </w:r>
      <w:r>
        <w:rPr>
          <w:color w:val="231F20"/>
        </w:rPr>
        <w:t>Eugster</w:t>
      </w:r>
      <w:r>
        <w:rPr>
          <w:color w:val="231F20"/>
          <w:spacing w:val="22"/>
        </w:rPr>
        <w:t> </w:t>
      </w:r>
      <w:r>
        <w:rPr>
          <w:color w:val="231F20"/>
        </w:rPr>
        <w:t>AG</w:t>
      </w:r>
      <w:r>
        <w:rPr>
          <w:color w:val="231F20"/>
          <w:spacing w:val="22"/>
        </w:rPr>
        <w:t> </w:t>
      </w:r>
      <w:r>
        <w:rPr>
          <w:color w:val="231F20"/>
        </w:rPr>
        <w:t>erhält</w:t>
      </w:r>
      <w:r>
        <w:rPr>
          <w:color w:val="231F20"/>
          <w:spacing w:val="22"/>
        </w:rPr>
        <w:t> </w:t>
      </w:r>
      <w:r>
        <w:rPr>
          <w:color w:val="231F20"/>
        </w:rPr>
        <w:t>den</w:t>
      </w:r>
      <w:r>
        <w:rPr>
          <w:color w:val="231F20"/>
        </w:rPr>
        <w:t> Schweizer Solarpreis 2017.</w:t>
      </w:r>
      <w:r>
        <w:rPr/>
      </w:r>
    </w:p>
    <w:p>
      <w:pPr>
        <w:spacing w:line="232" w:lineRule="auto" w:before="0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hiver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quatre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sondes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géothermiques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150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profondeur.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pompe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encore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améliorer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l’autoconsommation.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Haustechnik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Eugster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veut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prouver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qu’investir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commerciaux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industriels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durables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énergétiquement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ef-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ficaces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s’avère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payant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long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terme.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Afin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  promouvoir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l’électromobilité,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société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outre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installé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quatre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bornes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recharge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publiques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parking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visiteurs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garage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souterrain.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nombre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aller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croissant,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puisque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celle-ci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prévoit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aussi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de s’équiper en véhicules à propulsion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élec-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trique pour les déplacements urbains.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z w:val="18"/>
        </w:rPr>
        <w:t>Pour</w:t>
      </w:r>
      <w:r>
        <w:rPr>
          <w:rFonts w:ascii="Theinhardt Regular Italic" w:hAnsi="Theinhardt Regular Italic"/>
          <w:i/>
          <w:color w:val="231F20"/>
          <w:spacing w:val="26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son</w:t>
      </w:r>
      <w:r>
        <w:rPr>
          <w:rFonts w:ascii="Theinhardt Regular Italic" w:hAnsi="Theinhardt Regular Italic"/>
          <w:i/>
          <w:color w:val="231F20"/>
          <w:spacing w:val="27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engagement,</w:t>
      </w:r>
      <w:r>
        <w:rPr>
          <w:rFonts w:ascii="Theinhardt Regular Italic" w:hAnsi="Theinhardt Regular Italic"/>
          <w:i/>
          <w:color w:val="231F20"/>
          <w:spacing w:val="26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Haustechnik</w:t>
      </w:r>
      <w:r>
        <w:rPr>
          <w:rFonts w:ascii="Theinhardt Regular Italic" w:hAnsi="Theinhardt Regular Italic"/>
          <w:i/>
          <w:color w:val="231F20"/>
          <w:spacing w:val="2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Eu-</w:t>
      </w:r>
      <w:r>
        <w:rPr>
          <w:rFonts w:ascii="Theinhardt Regular Italic" w:hAnsi="Theinhardt Regular Italic"/>
          <w:i/>
          <w:color w:val="231F20"/>
          <w:spacing w:val="2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gster AG reçoit le Prix Solaire Suisse 2017.</w:t>
      </w:r>
      <w:r>
        <w:rPr>
          <w:rFonts w:ascii="Theinhardt Regular Italic" w:hAnsi="Theinhardt Regular Italic"/>
          <w:sz w:val="18"/>
        </w:rPr>
      </w:r>
    </w:p>
    <w:p>
      <w:pPr>
        <w:spacing w:line="164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br w:type="column"/>
      </w:r>
      <w:r>
        <w:rPr>
          <w:rFonts w:ascii="Theinhardt Bold" w:hAnsi="Theinhardt Bold"/>
          <w:b/>
          <w:color w:val="231F20"/>
          <w:sz w:val="14"/>
        </w:rPr>
        <w:t>Bauherrschaft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> Standort des Gebäudes</w:t>
      </w:r>
      <w:r>
        <w:rPr>
          <w:rFonts w:ascii="Theinhardt Bold" w:hAns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Haustechnik Eugster AG, Daniel Eugster</w:t>
      </w:r>
      <w:r>
        <w:rPr>
          <w:rFonts w:ascii="Theinhardt Regular"/>
          <w:sz w:val="14"/>
        </w:rPr>
      </w:r>
    </w:p>
    <w:p>
      <w:pPr>
        <w:spacing w:line="207" w:lineRule="auto" w:before="5"/>
        <w:ind w:left="106" w:right="78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Im</w:t>
      </w:r>
      <w:r>
        <w:rPr>
          <w:rFonts w:ascii="Theinhardt Regular" w:hAnsi="Theinhardt Regular"/>
          <w:color w:val="231F20"/>
          <w:sz w:val="14"/>
        </w:rPr>
        <w:t> Pünt 1, 9320 </w:t>
      </w:r>
      <w:r>
        <w:rPr>
          <w:rFonts w:ascii="Theinhardt Regular" w:hAnsi="Theinhardt Regular"/>
          <w:color w:val="231F20"/>
          <w:spacing w:val="1"/>
          <w:sz w:val="14"/>
        </w:rPr>
        <w:t>Arbon,</w:t>
      </w:r>
      <w:r>
        <w:rPr>
          <w:rFonts w:ascii="Theinhardt Regular" w:hAnsi="Theinhardt Regular"/>
          <w:color w:val="231F20"/>
          <w:sz w:val="14"/>
        </w:rPr>
        <w:t> Tel. 071 454 60 60</w:t>
      </w:r>
      <w:hyperlink r:id="rId6">
        <w:r>
          <w:rPr>
            <w:rFonts w:ascii="Theinhardt Regular" w:hAnsi="Theinhardt Regular"/>
            <w:color w:val="231F20"/>
            <w:spacing w:val="25"/>
            <w:sz w:val="14"/>
          </w:rPr>
          <w:t> </w:t>
        </w:r>
        <w:r>
          <w:rPr>
            <w:rFonts w:ascii="Theinhardt Regular" w:hAnsi="Theinhardt Regular"/>
            <w:color w:val="231F20"/>
            <w:sz w:val="14"/>
          </w:rPr>
          <w:t>daniel.eugster@haustechnik-eugster.ch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Architektur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Forma Architekten AG</w:t>
      </w:r>
      <w:r>
        <w:rPr>
          <w:rFonts w:ascii="Theinhardt Regular"/>
          <w:sz w:val="14"/>
        </w:rPr>
      </w:r>
    </w:p>
    <w:p>
      <w:pPr>
        <w:spacing w:line="207" w:lineRule="auto" w:before="5"/>
        <w:ind w:left="106" w:right="9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Stefan Keller, Patrick Eberhard, Sebastian Hinder </w:t>
      </w:r>
      <w:r>
        <w:rPr>
          <w:rFonts w:ascii="Theinhardt Regular"/>
          <w:color w:val="231F20"/>
          <w:spacing w:val="2"/>
          <w:sz w:val="14"/>
        </w:rPr>
        <w:t>Schillerstrasse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9,</w:t>
      </w:r>
      <w:r>
        <w:rPr>
          <w:rFonts w:ascii="Theinhardt Regular"/>
          <w:color w:val="231F20"/>
          <w:sz w:val="14"/>
        </w:rPr>
        <w:t> 9000 St. Gallen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7">
        <w:r>
          <w:rPr>
            <w:rFonts w:ascii="Theinhardt Regular"/>
            <w:color w:val="231F20"/>
            <w:sz w:val="14"/>
          </w:rPr>
          <w:t>Tel. 071 227 63 43, </w:t>
        </w:r>
        <w:r>
          <w:rPr>
            <w:rFonts w:ascii="Theinhardt Regular"/>
            <w:color w:val="231F20"/>
            <w:spacing w:val="2"/>
            <w:sz w:val="14"/>
          </w:rPr>
          <w:t>architekten@forma.ch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Realisierung PV-Anlagen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Streule &amp; Alder AG</w:t>
      </w:r>
      <w:r>
        <w:rPr>
          <w:rFonts w:ascii="Theinhardt Regular"/>
          <w:sz w:val="14"/>
        </w:rPr>
      </w:r>
    </w:p>
    <w:p>
      <w:pPr>
        <w:spacing w:line="207" w:lineRule="auto" w:before="5"/>
        <w:ind w:left="106" w:right="78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Karl Streule, Daniel Kühnis, Horst Keller Blumenstrasse 24, 9400 Rorschach SG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8">
        <w:r>
          <w:rPr>
            <w:rFonts w:ascii="Theinhardt Regular"/>
            <w:color w:val="231F20"/>
            <w:sz w:val="14"/>
          </w:rPr>
          <w:t>Tel. 071 845 39 36, info@streule-alder.ch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Energieoptimierung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Drechsler Energie-Optimierung, Jörg Drechsler Flurhofstrasse 6, 9000 St. Gallen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9">
        <w:r>
          <w:rPr>
            <w:rFonts w:ascii="Theinhardt Regular"/>
            <w:color w:val="231F20"/>
            <w:sz w:val="14"/>
          </w:rPr>
          <w:t>Tel. 071 244 41 91, drechsler@bluewin.ch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Haustechnikplanung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-ausführung</w:t>
      </w:r>
      <w:r>
        <w:rPr>
          <w:rFonts w:ascii="Theinhardt Bold" w:hAnsi="Theinhardt Bold"/>
          <w:sz w:val="14"/>
        </w:rPr>
      </w:r>
    </w:p>
    <w:p>
      <w:pPr>
        <w:spacing w:line="207" w:lineRule="auto" w:before="5"/>
        <w:ind w:left="106" w:right="9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Haustechnik Eugster AG, </w:t>
      </w:r>
      <w:r>
        <w:rPr>
          <w:rFonts w:ascii="Theinhardt Regular" w:hAnsi="Theinhardt Regular"/>
          <w:color w:val="231F20"/>
          <w:spacing w:val="1"/>
          <w:sz w:val="14"/>
        </w:rPr>
        <w:t>Patric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Eberhart,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Peter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Stäheli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I</w:t>
      </w:r>
      <w:r>
        <w:rPr>
          <w:rFonts w:ascii="Theinhardt Regular" w:hAnsi="Theinhardt Regular"/>
          <w:color w:val="231F20"/>
          <w:sz w:val="14"/>
        </w:rPr>
        <w:t>m Pünt 1, 9320 </w:t>
      </w:r>
      <w:r>
        <w:rPr>
          <w:rFonts w:ascii="Theinhardt Regular" w:hAnsi="Theinhardt Regular"/>
          <w:color w:val="231F20"/>
          <w:spacing w:val="3"/>
          <w:sz w:val="14"/>
        </w:rPr>
        <w:t>Ar</w:t>
      </w:r>
      <w:r>
        <w:rPr>
          <w:rFonts w:ascii="Theinhardt Regular" w:hAnsi="Theinhardt Regular"/>
          <w:color w:val="231F20"/>
          <w:spacing w:val="2"/>
          <w:sz w:val="14"/>
        </w:rPr>
        <w:t>bo</w:t>
      </w:r>
      <w:r>
        <w:rPr>
          <w:rFonts w:ascii="Theinhardt Regular" w:hAnsi="Theinhardt Regular"/>
          <w:color w:val="231F20"/>
          <w:sz w:val="14"/>
        </w:rPr>
        <w:t>n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511902pt;margin-top:10.130399pt;width:167.25pt;height:.45pt;mso-position-horizontal-relative:page;mso-position-vertical-relative:paragraph;z-index:1096" coordorigin="7710,203" coordsize="3345,9">
            <v:group style="position:absolute;left:7732;top:207;width:3311;height:2" coordorigin="7732,207" coordsize="3311,2">
              <v:shape style="position:absolute;left:7732;top:207;width:3311;height:2" coordorigin="7732,207" coordsize="3311,0" path="m7732,207l11042,207e" filled="false" stroked="true" strokeweight=".425pt" strokecolor="#231f20">
                <v:path arrowok="t"/>
                <v:stroke dashstyle="dash"/>
              </v:shape>
            </v:group>
            <v:group style="position:absolute;left:7714;top:207;width:2;height:2" coordorigin="7714,207" coordsize="2,2">
              <v:shape style="position:absolute;left:7714;top:207;width:2;height:2" coordorigin="7714,207" coordsize="0,0" path="m7714,207l7714,207e" filled="false" stroked="true" strokeweight=".425pt" strokecolor="#231f20">
                <v:path arrowok="t"/>
              </v:shape>
            </v:group>
            <v:group style="position:absolute;left:11051;top:207;width:2;height:2" coordorigin="11051,207" coordsize="2,2">
              <v:shape style="position:absolute;left:11051;top:207;width:2;height:2" coordorigin="11051,207" coordsize="0,0" path="m11051,207l11051,207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-4"/>
          <w:sz w:val="14"/>
        </w:rPr>
        <w:t>Tel.</w:t>
      </w:r>
      <w:r>
        <w:rPr>
          <w:rFonts w:ascii="Theinhardt Regular"/>
          <w:color w:val="231F20"/>
          <w:spacing w:val="-9"/>
          <w:sz w:val="14"/>
        </w:rPr>
        <w:t> </w:t>
      </w:r>
      <w:r>
        <w:rPr>
          <w:rFonts w:ascii="Theinhardt Regular"/>
          <w:color w:val="231F20"/>
          <w:sz w:val="14"/>
        </w:rPr>
        <w:t>071 454 60 60,</w:t>
      </w:r>
      <w:r>
        <w:rPr>
          <w:rFonts w:ascii="Theinhardt Regular"/>
          <w:color w:val="231F20"/>
          <w:spacing w:val="-9"/>
          <w:sz w:val="14"/>
        </w:rPr>
        <w:t> </w:t>
      </w:r>
      <w:hyperlink r:id="rId10">
        <w:r>
          <w:rPr>
            <w:rFonts w:ascii="Theinhardt Regular"/>
            <w:color w:val="231F20"/>
            <w:spacing w:val="-1"/>
            <w:sz w:val="14"/>
          </w:rPr>
          <w:t>info@haustechnik-eugster.ch</w:t>
        </w:r>
        <w:r>
          <w:rPr>
            <w:rFonts w:ascii="Theinhardt Regular"/>
            <w:sz w:val="14"/>
          </w:rPr>
        </w:r>
      </w:hyperlink>
    </w:p>
    <w:p>
      <w:pPr>
        <w:spacing w:after="0" w:line="167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53" w:space="119"/>
            <w:col w:w="3566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11"/>
        <w:rPr>
          <w:rFonts w:ascii="Theinhardt Regular" w:hAnsi="Theinhardt Regular" w:cs="Theinhardt Regular" w:eastAsia="Theinhardt Regular"/>
          <w:sz w:val="17"/>
          <w:szCs w:val="17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68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4961" cy="3749040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961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2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tabs>
          <w:tab w:pos="5467" w:val="left" w:leader="none"/>
        </w:tabs>
        <w:spacing w:before="22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pict>
          <v:shape style="position:absolute;margin-left:42.52pt;margin-top:183.177994pt;width:256.535000pt;height:168.945pt;mso-position-horizontal-relative:page;mso-position-vertical-relative:paragraph;z-index:-4768" type="#_x0000_t75" stroked="false">
            <v:imagedata r:id="rId12" o:title=""/>
          </v:shape>
        </w:pict>
      </w:r>
      <w:r>
        <w:rPr/>
        <w:pict>
          <v:shape style="position:absolute;margin-left:42.52pt;margin-top:1.1pt;width:256.535000pt;height:170.788pt;mso-position-horizontal-relative:page;mso-position-vertical-relative:paragraph;z-index:-4744" type="#_x0000_t75" stroked="false">
            <v:imagedata r:id="rId13" o:title=""/>
          </v:shape>
        </w:pict>
      </w:r>
      <w:r>
        <w:rPr>
          <w:rFonts w:ascii="Theinhardt Bold"/>
          <w:b/>
          <w:color w:val="231F20"/>
          <w:sz w:val="14"/>
        </w:rPr>
        <w:t>2</w:t>
        <w:tab/>
      </w:r>
      <w:r>
        <w:rPr>
          <w:rFonts w:ascii="Theinhardt Bold"/>
          <w:b/>
          <w:color w:val="231F20"/>
          <w:position w:val="-344"/>
          <w:sz w:val="14"/>
        </w:rPr>
        <w:drawing>
          <wp:inline distT="0" distB="0" distL="0" distR="0">
            <wp:extent cx="3256196" cy="4457992"/>
            <wp:effectExtent l="0" t="0" r="0" b="0"/>
            <wp:docPr id="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196" cy="445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b/>
          <w:color w:val="231F20"/>
          <w:position w:val="-344"/>
          <w:sz w:val="14"/>
        </w:rPr>
      </w:r>
      <w:r>
        <w:rPr>
          <w:rFonts w:ascii="Theinhardt Bold"/>
          <w:sz w:val="14"/>
        </w:rPr>
      </w:r>
    </w:p>
    <w:p>
      <w:pPr>
        <w:tabs>
          <w:tab w:pos="5467" w:val="left" w:leader="none"/>
        </w:tabs>
        <w:spacing w:before="20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3</w:t>
        <w:tab/>
        <w:t>4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8"/>
        <w:rPr>
          <w:rFonts w:ascii="Theinhardt Bold" w:hAnsi="Theinhardt Bold" w:cs="Theinhardt Bold" w:eastAsia="Theinhardt Bold"/>
          <w:b/>
          <w:bCs/>
          <w:sz w:val="21"/>
          <w:szCs w:val="21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1"/>
          <w:szCs w:val="21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46" w:val="left" w:leader="none"/>
        </w:tabs>
        <w:spacing w:line="160" w:lineRule="exact" w:before="76"/>
        <w:ind w:left="345" w:right="152" w:hanging="226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Drei PV-Anlagen mit einer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Leistung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von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insge-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samt 156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kWp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erzeugen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rund 155’029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46" w:val="left" w:leader="none"/>
        </w:tabs>
        <w:spacing w:line="160" w:lineRule="exact" w:before="0"/>
        <w:ind w:left="345" w:right="0" w:hanging="226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-1"/>
          <w:sz w:val="14"/>
        </w:rPr>
        <w:t>Vollflächig</w:t>
      </w:r>
      <w:r>
        <w:rPr>
          <w:rFonts w:ascii="Theinhardt Bold" w:hAnsi="Theinhardt Bold"/>
          <w:b/>
          <w:color w:val="231F20"/>
          <w:spacing w:val="-2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mit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schattenspendenden</w:t>
      </w:r>
      <w:r>
        <w:rPr>
          <w:rFonts w:ascii="Theinhardt Bold" w:hAnsi="Theinhardt Bold"/>
          <w:b/>
          <w:color w:val="231F20"/>
          <w:spacing w:val="-2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und</w:t>
      </w:r>
      <w:r>
        <w:rPr>
          <w:rFonts w:ascii="Theinhardt Bold" w:hAnsi="Theinhardt Bold"/>
          <w:b/>
          <w:color w:val="231F20"/>
          <w:spacing w:val="-1"/>
          <w:sz w:val="14"/>
        </w:rPr>
        <w:t> translu-</w:t>
      </w:r>
      <w:r>
        <w:rPr>
          <w:rFonts w:ascii="Theinhardt Bold" w:hAnsi="Theinhardt Bold"/>
          <w:b/>
          <w:color w:val="231F20"/>
          <w:spacing w:val="28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ziden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Solarzellen</w:t>
      </w:r>
      <w:r>
        <w:rPr>
          <w:rFonts w:ascii="Theinhardt Bold" w:hAnsi="Theinhardt Bold"/>
          <w:b/>
          <w:color w:val="231F20"/>
          <w:sz w:val="14"/>
        </w:rPr>
        <w:t> bestückte Flugdächer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46" w:val="left" w:leader="none"/>
        </w:tabs>
        <w:spacing w:line="160" w:lineRule="exact" w:before="76"/>
        <w:ind w:left="345" w:right="0" w:hanging="226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br w:type="column"/>
        <w:t>Die Haustechnik </w:t>
      </w:r>
      <w:r>
        <w:rPr>
          <w:rFonts w:ascii="Theinhardt Bold"/>
          <w:b/>
          <w:color w:val="231F20"/>
          <w:spacing w:val="-1"/>
          <w:sz w:val="14"/>
        </w:rPr>
        <w:t>Eugster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2"/>
          <w:sz w:val="14"/>
        </w:rPr>
        <w:t>AG</w:t>
      </w:r>
      <w:r>
        <w:rPr>
          <w:rFonts w:ascii="Theinhardt Bold"/>
          <w:b/>
          <w:color w:val="231F20"/>
          <w:sz w:val="14"/>
        </w:rPr>
        <w:t> beweist,</w:t>
      </w:r>
      <w:r>
        <w:rPr>
          <w:rFonts w:ascii="Theinhardt Bold"/>
          <w:b/>
          <w:color w:val="231F20"/>
          <w:spacing w:val="-6"/>
          <w:sz w:val="14"/>
        </w:rPr>
        <w:t> </w:t>
      </w:r>
      <w:r>
        <w:rPr>
          <w:rFonts w:ascii="Theinhardt Bold"/>
          <w:b/>
          <w:color w:val="231F20"/>
          <w:sz w:val="14"/>
        </w:rPr>
        <w:t>dass </w:t>
      </w:r>
      <w:r>
        <w:rPr>
          <w:rFonts w:ascii="Theinhardt Bold"/>
          <w:b/>
          <w:color w:val="231F20"/>
          <w:spacing w:val="-1"/>
          <w:sz w:val="14"/>
        </w:rPr>
        <w:t>sich</w:t>
      </w:r>
      <w:r>
        <w:rPr>
          <w:rFonts w:ascii="Theinhardt Bold"/>
          <w:b/>
          <w:color w:val="231F20"/>
          <w:spacing w:val="30"/>
          <w:sz w:val="14"/>
        </w:rPr>
        <w:t> </w:t>
      </w:r>
      <w:r>
        <w:rPr>
          <w:rFonts w:ascii="Theinhardt Bold"/>
          <w:b/>
          <w:color w:val="231F20"/>
          <w:sz w:val="14"/>
        </w:rPr>
        <w:t>Mehrinvestitionen in nachhaltige </w:t>
      </w:r>
      <w:r>
        <w:rPr>
          <w:rFonts w:ascii="Theinhardt Bold"/>
          <w:b/>
          <w:color w:val="231F20"/>
          <w:spacing w:val="-1"/>
          <w:sz w:val="14"/>
        </w:rPr>
        <w:t>PlusEnergie-</w:t>
      </w:r>
      <w:r>
        <w:rPr>
          <w:rFonts w:ascii="Theinhardt Bold"/>
          <w:b/>
          <w:color w:val="231F20"/>
          <w:spacing w:val="20"/>
          <w:sz w:val="14"/>
        </w:rPr>
        <w:t> </w:t>
      </w:r>
      <w:r>
        <w:rPr>
          <w:rFonts w:ascii="Theinhardt Bold"/>
          <w:b/>
          <w:color w:val="231F20"/>
          <w:sz w:val="14"/>
        </w:rPr>
        <w:t>Gewerbe- und Industriebauten </w:t>
      </w:r>
      <w:r>
        <w:rPr>
          <w:rFonts w:ascii="Theinhardt Bold"/>
          <w:b/>
          <w:color w:val="231F20"/>
          <w:spacing w:val="-1"/>
          <w:sz w:val="14"/>
        </w:rPr>
        <w:t>lohnen.</w:t>
      </w:r>
      <w:r>
        <w:rPr>
          <w:rFonts w:ascii="Theinhardt Bold"/>
          <w:sz w:val="14"/>
        </w:rPr>
      </w:r>
    </w:p>
    <w:p>
      <w:pPr>
        <w:numPr>
          <w:ilvl w:val="0"/>
          <w:numId w:val="1"/>
        </w:numPr>
        <w:tabs>
          <w:tab w:pos="346" w:val="left" w:leader="none"/>
        </w:tabs>
        <w:spacing w:line="160" w:lineRule="exact" w:before="76"/>
        <w:ind w:left="345" w:right="145" w:hanging="226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Vor-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und Hauptdach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weisen eine Gesamtfläche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von 2’598 m</w:t>
      </w:r>
      <w:r>
        <w:rPr>
          <w:rFonts w:ascii="Theinhardt Bold" w:hAnsi="Theinhardt Bold" w:cs="Theinhardt Bold" w:eastAsia="Theinhardt Bold"/>
          <w:b/>
          <w:bCs/>
          <w:color w:val="231F20"/>
          <w:position w:val="5"/>
          <w:sz w:val="8"/>
          <w:szCs w:val="8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position w:val="5"/>
          <w:sz w:val="8"/>
          <w:szCs w:val="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auf,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wovon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1’240 m</w:t>
      </w:r>
      <w:r>
        <w:rPr>
          <w:rFonts w:ascii="Theinhardt Bold" w:hAnsi="Theinhardt Bold" w:cs="Theinhardt Bold" w:eastAsia="Theinhardt Bold"/>
          <w:b/>
          <w:bCs/>
          <w:color w:val="231F20"/>
          <w:position w:val="5"/>
          <w:sz w:val="8"/>
          <w:szCs w:val="8"/>
        </w:rPr>
        <w:t>2 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position w:val="5"/>
          <w:sz w:val="8"/>
          <w:szCs w:val="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oder ca.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48%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mit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PV-Modulen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bestückt sind.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462" w:space="107"/>
            <w:col w:w="3350" w:space="219"/>
            <w:col w:w="3572"/>
          </w:cols>
        </w:sectPr>
      </w:pP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69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45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57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8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80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91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0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14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26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38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daniel.eugster@haustechnik-eugster.ch" TargetMode="External"/><Relationship Id="rId7" Type="http://schemas.openxmlformats.org/officeDocument/2006/relationships/hyperlink" Target="mailto:architekten@forma.ch" TargetMode="External"/><Relationship Id="rId8" Type="http://schemas.openxmlformats.org/officeDocument/2006/relationships/hyperlink" Target="mailto:info@streule-alder.ch" TargetMode="External"/><Relationship Id="rId9" Type="http://schemas.openxmlformats.org/officeDocument/2006/relationships/hyperlink" Target="mailto:drechsler@bluewin.ch" TargetMode="External"/><Relationship Id="rId10" Type="http://schemas.openxmlformats.org/officeDocument/2006/relationships/hyperlink" Target="mailto:info@haustechnik-eugster.ch" TargetMode="External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2017-09-22T11:04:06Z</dcterms:created>
  <dcterms:modified xsi:type="dcterms:W3CDTF">2017-09-22T11:04:06Z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2017-09-22T00:00:00Z</vt:filetime>
  </property>
  <property fmtid="{D5CDD505-2E9C-101B-9397-08002B2CF9AE}" pid="3" name="LastSaved">
    <vt:filetime>2017-09-22T00:00:00Z</vt:filetime>
  </property>
</Properties>
</file>