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9" w:val="left" w:leader="none"/>
        </w:tabs>
        <w:spacing w:line="230" w:lineRule="exact" w:before="38"/>
        <w:ind w:left="110" w:right="0" w:firstLine="0"/>
        <w:jc w:val="left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2.7323pt;margin-top:14.147329pt;width:.1pt;height:.1pt;mso-position-horizontal-relative:page;mso-position-vertical-relative:paragraph;z-index:-4888" coordorigin="855,283" coordsize="2,2">
            <v:shape style="position:absolute;left:855;top:283;width:2;height:2" coordorigin="855,283" coordsize="0,0" path="m855,283l855,28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64.905304pt;margin-top:14.147329pt;width:.1pt;height:.1pt;mso-position-horizontal-relative:page;mso-position-vertical-relative:paragraph;z-index:1168" coordorigin="3298,283" coordsize="2,2">
            <v:shape style="position:absolute;left:3298;top:283;width:2;height:2" coordorigin="3298,283" coordsize="0,0" path="m3298,283l3298,28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42.7323pt;margin-top:25.647329pt;width:.1pt;height:.1pt;mso-position-horizontal-relative:page;mso-position-vertical-relative:paragraph;z-index:-4840" coordorigin="855,513" coordsize="2,2">
            <v:shape style="position:absolute;left:855;top:513;width:2;height:2" coordorigin="855,513" coordsize="0,0" path="m855,513l855,51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64.905304pt;margin-top:25.647329pt;width:.1pt;height:.1pt;mso-position-horizontal-relative:page;mso-position-vertical-relative:paragraph;z-index:1216" coordorigin="3298,513" coordsize="2,2">
            <v:shape style="position:absolute;left:3298;top:513;width:2;height:2" coordorigin="3298,513" coordsize="0,0" path="m3298,513l3298,51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shape style="position:absolute;margin-left:43.937599pt;margin-top:52.369331pt;width:82.2043pt;height:60.2048pt;mso-position-horizontal-relative:page;mso-position-vertical-relative:paragraph;z-index:1264" type="#_x0000_t75" stroked="false">
            <v:imagedata r:id="rId5" o:title=""/>
          </v:shape>
        </w:pict>
      </w:r>
      <w:r>
        <w:rPr>
          <w:rFonts w:ascii="Theinhardt Black"/>
          <w:b/>
          <w:sz w:val="18"/>
        </w:rPr>
      </w:r>
      <w:r>
        <w:rPr>
          <w:rFonts w:asci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/>
          <w:b/>
          <w:spacing w:val="-1"/>
          <w:sz w:val="18"/>
          <w:u w:val="dotted" w:color="000000"/>
        </w:rPr>
        <w:t> </w:t>
      </w:r>
      <w:r>
        <w:rPr>
          <w:rFonts w:ascii="Theinhardt Black"/>
          <w:b/>
          <w:sz w:val="18"/>
          <w:u w:val="dotted" w:color="000000"/>
        </w:rPr>
        <w:t>B</w:t>
      </w:r>
      <w:r>
        <w:rPr>
          <w:rFonts w:ascii="Theinhardt Black"/>
          <w:b/>
          <w:sz w:val="18"/>
          <w:u w:val="dotted" w:color="000000"/>
        </w:rPr>
        <w:t> </w:t>
        <w:tab/>
      </w:r>
      <w:r>
        <w:rPr>
          <w:rFonts w:ascii="Theinhardt Black"/>
          <w:b/>
          <w:sz w:val="18"/>
        </w:rPr>
      </w:r>
      <w:r>
        <w:rPr>
          <w:rFonts w:ascii="Theinhardt Black"/>
          <w:b/>
          <w:spacing w:val="25"/>
          <w:sz w:val="18"/>
        </w:rPr>
        <w:t> </w:t>
      </w:r>
      <w:r>
        <w:rPr>
          <w:rFonts w:ascii="Theinhardt Black"/>
          <w:b/>
          <w:spacing w:val="1"/>
          <w:sz w:val="18"/>
          <w:u w:val="dotted" w:color="000000"/>
        </w:rPr>
        <w:t>PlusEnergieBauten</w:t>
      </w:r>
      <w:r>
        <w:rPr>
          <w:rFonts w:ascii="Theinhardt Black"/>
          <w:b/>
          <w:sz w:val="18"/>
          <w:u w:val="dotted" w:color="000000"/>
        </w:rPr>
        <w:t> </w:t>
        <w:tab/>
      </w:r>
      <w:r>
        <w:rPr>
          <w:rFonts w:ascii="Theinhardt Black"/>
          <w:b/>
          <w:sz w:val="18"/>
        </w:rPr>
      </w:r>
      <w:r>
        <w:rPr>
          <w:rFonts w:ascii="Theinhardt Black"/>
          <w:b/>
          <w:spacing w:val="22"/>
          <w:sz w:val="18"/>
        </w:rPr>
        <w:t> </w:t>
      </w:r>
      <w:r>
        <w:rPr>
          <w:rFonts w:ascii="Theinhardt Regular"/>
          <w:sz w:val="18"/>
        </w:rPr>
        <w:t>Norman </w:t>
      </w:r>
      <w:r>
        <w:rPr>
          <w:rFonts w:ascii="Theinhardt Regular"/>
          <w:spacing w:val="-1"/>
          <w:sz w:val="18"/>
        </w:rPr>
        <w:t>Foster</w:t>
      </w:r>
      <w:r>
        <w:rPr>
          <w:rFonts w:ascii="Theinhardt Regular"/>
          <w:sz w:val="18"/>
        </w:rPr>
        <w:t> Solar </w:t>
      </w:r>
      <w:r>
        <w:rPr>
          <w:rFonts w:ascii="Theinhardt Regular"/>
          <w:spacing w:val="-2"/>
          <w:sz w:val="18"/>
        </w:rPr>
        <w:t>Award-</w:t>
      </w:r>
      <w:r>
        <w:rPr>
          <w:rFonts w:ascii="Theinhardt Regular"/>
          <w:spacing w:val="22"/>
          <w:sz w:val="18"/>
        </w:rPr>
        <w:t> </w:t>
      </w:r>
      <w:r>
        <w:rPr>
          <w:rFonts w:ascii="Theinhardt Regular"/>
          <w:spacing w:val="-1"/>
          <w:sz w:val="18"/>
        </w:rPr>
        <w:t>Diplom</w:t>
      </w:r>
      <w:r>
        <w:rPr>
          <w:rFonts w:ascii="Theinhardt Regular"/>
          <w:sz w:val="18"/>
        </w:rPr>
        <w:t> 2016</w:t>
      </w:r>
    </w:p>
    <w:p>
      <w:pPr>
        <w:spacing w:line="230" w:lineRule="exact" w:before="38"/>
        <w:ind w:left="110" w:right="104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Doppeleinfamilienhaus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Baur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Säriswil/BE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hat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vorbildlichen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Passivhausbauweise</w:t>
      </w:r>
      <w:r>
        <w:rPr>
          <w:rFonts w:ascii="Theinhardt Bold" w:hAnsi="Theinhardt Bold" w:cs="Theinhardt Bold" w:eastAsia="Theinhardt Bold"/>
          <w:b/>
          <w:bCs/>
          <w:spacing w:val="3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3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spacing w:val="3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guten</w:t>
      </w:r>
      <w:r>
        <w:rPr>
          <w:rFonts w:ascii="Theinhardt Bold" w:hAnsi="Theinhardt Bold" w:cs="Theinhardt Bold" w:eastAsia="Theinhardt Bold"/>
          <w:b/>
          <w:bCs/>
          <w:spacing w:val="3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Minergie-P-Wärmedämmung</w:t>
      </w:r>
      <w:r>
        <w:rPr>
          <w:rFonts w:ascii="Theinhardt Bold" w:hAnsi="Theinhardt Bold" w:cs="Theinhardt Bold" w:eastAsia="Theinhardt Bold"/>
          <w:b/>
          <w:bCs/>
          <w:spacing w:val="3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spacing w:val="3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tiefen</w:t>
      </w:r>
      <w:r>
        <w:rPr>
          <w:rFonts w:ascii="Theinhardt Bold" w:hAnsi="Theinhardt Bold" w:cs="Theinhardt Bold" w:eastAsia="Theinhardt Bold"/>
          <w:b/>
          <w:bCs/>
          <w:spacing w:val="3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Gesamtenergiebedarf</w:t>
      </w:r>
      <w:r>
        <w:rPr>
          <w:rFonts w:ascii="Theinhardt Bold" w:hAnsi="Theinhardt Bold" w:cs="Theinhardt Bold" w:eastAsia="Theinhardt Bold"/>
          <w:b/>
          <w:bCs/>
          <w:spacing w:val="3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3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11’500</w:t>
      </w:r>
      <w:r>
        <w:rPr>
          <w:rFonts w:ascii="Theinhardt Bold" w:hAnsi="Theinhardt Bold" w:cs="Theinhardt Bold" w:eastAsia="Theinhardt Bold"/>
          <w:b/>
          <w:bCs/>
          <w:spacing w:val="5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25.7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starke PV-Dachanlage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produziert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26’600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Damit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weist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Gebäude</w:t>
      </w:r>
      <w:r>
        <w:rPr>
          <w:rFonts w:ascii="Theinhardt Bold" w:hAnsi="Theinhardt Bold" w:cs="Theinhardt Bold" w:eastAsia="Theinhardt Bold"/>
          <w:b/>
          <w:bCs/>
          <w:spacing w:val="6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Eigenenergieversorgungsgrad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232%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speist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15’100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Solarstromüber-</w:t>
      </w:r>
      <w:r>
        <w:rPr>
          <w:rFonts w:ascii="Theinhardt Bold" w:hAnsi="Theinhardt Bold" w:cs="Theinhardt Bold" w:eastAsia="Theinhardt Bold"/>
          <w:b/>
          <w:bCs/>
          <w:spacing w:val="6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schüsse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ins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öffentliche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Netz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ein.</w:t>
      </w:r>
      <w:r>
        <w:rPr>
          <w:rFonts w:ascii="Theinhardt Bold" w:hAnsi="Theinhardt Bold" w:cs="Theinhardt Bold" w:eastAsia="Theinhardt Bold"/>
          <w:b/>
          <w:bCs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Damit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können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zehn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Elektroautos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je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12’000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km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pro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Jahr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CO</w:t>
      </w:r>
      <w:r>
        <w:rPr>
          <w:rFonts w:ascii="Theinhardt Bold" w:hAnsi="Theinhardt Bold" w:cs="Theinhardt Bold" w:eastAsia="Theinhardt Bold"/>
          <w:b/>
          <w:bCs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-frei</w:t>
      </w:r>
      <w:r>
        <w:rPr>
          <w:rFonts w:ascii="Theinhardt Bold" w:hAnsi="Theinhardt Bold" w:cs="Theinhardt Bold" w:eastAsia="Theinhardt Bold"/>
          <w:b/>
          <w:bCs/>
          <w:spacing w:val="4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fahren.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740" w:right="460"/>
          <w:cols w:num="2" w:equalWidth="0">
            <w:col w:w="2550" w:space="129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21"/>
          <w:szCs w:val="21"/>
        </w:rPr>
      </w:pPr>
    </w:p>
    <w:p>
      <w:pPr>
        <w:spacing w:before="5"/>
        <w:ind w:left="11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-1"/>
          <w:sz w:val="40"/>
        </w:rPr>
        <w:t>232%-PEB-DEFH</w:t>
      </w:r>
      <w:r>
        <w:rPr>
          <w:rFonts w:ascii="Theinhardt Black" w:hAnsi="Theinhardt Black"/>
          <w:b/>
          <w:color w:val="0067B1"/>
          <w:sz w:val="40"/>
        </w:rPr>
        <w:t> </w:t>
      </w:r>
      <w:r>
        <w:rPr>
          <w:rFonts w:ascii="Theinhardt Black" w:hAnsi="Theinhardt Black"/>
          <w:b/>
          <w:color w:val="0067B1"/>
          <w:spacing w:val="10"/>
          <w:sz w:val="40"/>
        </w:rPr>
        <w:t>B</w:t>
      </w:r>
      <w:r>
        <w:rPr>
          <w:rFonts w:ascii="Theinhardt Black" w:hAnsi="Theinhardt Black"/>
          <w:b/>
          <w:color w:val="0067B1"/>
          <w:spacing w:val="4"/>
          <w:sz w:val="40"/>
        </w:rPr>
        <w:t>a</w:t>
      </w:r>
      <w:r>
        <w:rPr>
          <w:rFonts w:ascii="Theinhardt Black" w:hAnsi="Theinhardt Black"/>
          <w:b/>
          <w:color w:val="0067B1"/>
          <w:spacing w:val="2"/>
          <w:sz w:val="40"/>
        </w:rPr>
        <w:t>u</w:t>
      </w:r>
      <w:r>
        <w:rPr>
          <w:rFonts w:ascii="Theinhardt Black" w:hAnsi="Theinhardt Black"/>
          <w:b/>
          <w:color w:val="0067B1"/>
          <w:spacing w:val="-24"/>
          <w:sz w:val="40"/>
        </w:rPr>
        <w:t>r</w:t>
      </w:r>
      <w:r>
        <w:rPr>
          <w:rFonts w:ascii="Theinhardt Black" w:hAnsi="Theinhardt Black"/>
          <w:b/>
          <w:color w:val="0067B1"/>
          <w:sz w:val="40"/>
        </w:rPr>
        <w:t>, 3049 </w:t>
      </w:r>
      <w:r>
        <w:rPr>
          <w:rFonts w:ascii="Theinhardt Black" w:hAnsi="Theinhardt Black"/>
          <w:b/>
          <w:color w:val="0067B1"/>
          <w:spacing w:val="5"/>
          <w:sz w:val="40"/>
        </w:rPr>
        <w:t>Säriswil/BE</w:t>
      </w:r>
      <w:r>
        <w:rPr>
          <w:rFonts w:ascii="Theinhardt Black" w:hAnsi="Theinhardt Black"/>
          <w:sz w:val="40"/>
        </w:rPr>
      </w:r>
    </w:p>
    <w:p>
      <w:pPr>
        <w:spacing w:line="240" w:lineRule="auto" w:before="4"/>
        <w:rPr>
          <w:rFonts w:ascii="Theinhardt Black" w:hAnsi="Theinhardt Black" w:cs="Theinhardt Black" w:eastAsia="Theinhardt Black"/>
          <w:b/>
          <w:bCs/>
          <w:sz w:val="18"/>
          <w:szCs w:val="18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18"/>
          <w:szCs w:val="18"/>
        </w:rPr>
        <w:sectPr>
          <w:type w:val="continuous"/>
          <w:pgSz w:w="11910" w:h="16840"/>
          <w:pgMar w:top="840" w:bottom="280" w:left="740" w:right="460"/>
        </w:sectPr>
      </w:pPr>
    </w:p>
    <w:p>
      <w:pPr>
        <w:spacing w:line="240" w:lineRule="auto" w:before="5"/>
        <w:rPr>
          <w:rFonts w:ascii="Theinhardt Black" w:hAnsi="Theinhardt Black" w:cs="Theinhardt Black" w:eastAsia="Theinhardt Black"/>
          <w:b/>
          <w:bCs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</w:pPr>
      <w:r>
        <w:rPr/>
        <w:t>In </w:t>
      </w:r>
      <w:r>
        <w:rPr>
          <w:spacing w:val="22"/>
        </w:rPr>
        <w:t> </w:t>
      </w:r>
      <w:r>
        <w:rPr/>
        <w:t>der </w:t>
      </w:r>
      <w:r>
        <w:rPr>
          <w:spacing w:val="22"/>
        </w:rPr>
        <w:t> </w:t>
      </w:r>
      <w:r>
        <w:rPr/>
        <w:t>Gemeinde </w:t>
      </w:r>
      <w:r>
        <w:rPr>
          <w:spacing w:val="22"/>
        </w:rPr>
        <w:t> </w:t>
      </w:r>
      <w:r>
        <w:rPr/>
        <w:t>Säriswil/BE </w:t>
      </w:r>
      <w:r>
        <w:rPr>
          <w:spacing w:val="22"/>
        </w:rPr>
        <w:t> </w:t>
      </w:r>
      <w:r>
        <w:rPr/>
        <w:t>steht </w:t>
      </w:r>
      <w:r>
        <w:rPr>
          <w:spacing w:val="22"/>
        </w:rPr>
        <w:t> </w:t>
      </w:r>
      <w:r>
        <w:rPr/>
        <w:t>seit</w:t>
      </w:r>
    </w:p>
    <w:p>
      <w:pPr>
        <w:spacing w:line="140" w:lineRule="exact" w:before="67"/>
        <w:ind w:left="3681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pStyle w:val="BodyText"/>
        <w:tabs>
          <w:tab w:pos="3703" w:val="left" w:leader="none"/>
          <w:tab w:pos="7013" w:val="left" w:leader="none"/>
        </w:tabs>
        <w:spacing w:line="163" w:lineRule="exact"/>
        <w:ind w:right="0"/>
        <w:jc w:val="left"/>
      </w:pPr>
      <w:r>
        <w:rPr/>
        <w:pict>
          <v:group style="position:absolute;margin-left:399.897614pt;margin-top:4.248246pt;width:.1pt;height:.1pt;mso-position-horizontal-relative:page;mso-position-vertical-relative:paragraph;z-index:-4936" coordorigin="7998,85" coordsize="2,2">
            <v:shape style="position:absolute;left:7998;top:85;width:2;height:2" coordorigin="7998,85" coordsize="0,0" path="m7998,85l7998,85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566.716614pt;margin-top:4.248246pt;width:.1pt;height:.1pt;mso-position-horizontal-relative:page;mso-position-vertical-relative:paragraph;z-index:1120" coordorigin="11334,85" coordsize="2,2">
            <v:shape style="position:absolute;left:11334;top:85;width:2;height:2" coordorigin="11334,85" coordsize="0,0" path="m11334,85l11334,85e" filled="false" stroked="true" strokeweight=".425pt" strokecolor="#000000">
              <v:path arrowok="t"/>
            </v:shape>
            <w10:wrap type="none"/>
          </v:group>
        </w:pict>
      </w:r>
      <w:r>
        <w:rPr/>
        <w:t>deckt </w:t>
      </w:r>
      <w:r>
        <w:rPr>
          <w:spacing w:val="-1"/>
        </w:rPr>
        <w:t>werden</w:t>
      </w:r>
      <w:r>
        <w:rPr/>
        <w:t> oder </w:t>
      </w:r>
      <w:r>
        <w:rPr>
          <w:spacing w:val="-1"/>
        </w:rPr>
        <w:t>zehn</w:t>
      </w:r>
      <w:r>
        <w:rPr/>
        <w:t> </w:t>
      </w:r>
      <w:r>
        <w:rPr>
          <w:spacing w:val="-1"/>
        </w:rPr>
        <w:t>Elektroautos</w:t>
      </w:r>
      <w:r>
        <w:rPr/>
        <w:t> </w:t>
      </w:r>
      <w:r>
        <w:rPr>
          <w:spacing w:val="-2"/>
        </w:rPr>
        <w:t>könn-</w:t>
      </w:r>
      <w:r>
        <w:rPr/>
        <w:tab/>
      </w:r>
      <w:r>
        <w:rPr>
          <w:u w:val="dotted" w:color="000000"/>
        </w:rPr>
        <w:t> </w:t>
        <w:tab/>
      </w:r>
      <w:r>
        <w:rPr/>
      </w:r>
    </w:p>
    <w:p>
      <w:pPr>
        <w:spacing w:line="71" w:lineRule="exact" w:before="0"/>
        <w:ind w:left="3681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spacing w:after="0" w:line="71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2" w:equalWidth="0">
            <w:col w:w="3456" w:space="116"/>
            <w:col w:w="7138"/>
          </w:cols>
        </w:sectPr>
      </w:pPr>
    </w:p>
    <w:p>
      <w:pPr>
        <w:pStyle w:val="BodyText"/>
        <w:spacing w:line="200" w:lineRule="exact"/>
        <w:ind w:right="0"/>
        <w:jc w:val="left"/>
      </w:pPr>
      <w:r>
        <w:rPr/>
        <w:t>Ende</w:t>
      </w:r>
      <w:r>
        <w:rPr>
          <w:spacing w:val="20"/>
        </w:rPr>
        <w:t> </w:t>
      </w:r>
      <w:r>
        <w:rPr/>
        <w:t>2014</w:t>
      </w:r>
      <w:r>
        <w:rPr>
          <w:spacing w:val="20"/>
        </w:rPr>
        <w:t> </w:t>
      </w:r>
      <w:r>
        <w:rPr/>
        <w:t>ein</w:t>
      </w:r>
      <w:r>
        <w:rPr>
          <w:spacing w:val="20"/>
        </w:rPr>
        <w:t> </w:t>
      </w:r>
      <w:r>
        <w:rPr>
          <w:spacing w:val="-1"/>
        </w:rPr>
        <w:t>Passivhaus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>
          <w:spacing w:val="-1"/>
        </w:rPr>
        <w:t>ansprechen-</w:t>
      </w:r>
    </w:p>
    <w:p>
      <w:pPr>
        <w:pStyle w:val="BodyText"/>
        <w:spacing w:line="240" w:lineRule="auto" w:before="2"/>
        <w:ind w:right="0"/>
        <w:jc w:val="left"/>
      </w:pPr>
      <w:r>
        <w:rPr/>
        <w:t>der </w:t>
      </w:r>
      <w:r>
        <w:rPr>
          <w:spacing w:val="-1"/>
        </w:rPr>
        <w:t>Holzbauweise.</w:t>
      </w:r>
    </w:p>
    <w:p>
      <w:pPr>
        <w:pStyle w:val="BodyText"/>
        <w:spacing w:line="242" w:lineRule="auto" w:before="2"/>
        <w:ind w:right="0" w:firstLine="226"/>
        <w:jc w:val="both"/>
      </w:pPr>
      <w:r>
        <w:rPr>
          <w:spacing w:val="-1"/>
        </w:rPr>
        <w:t>Die</w:t>
      </w:r>
      <w:r>
        <w:rPr>
          <w:spacing w:val="17"/>
        </w:rPr>
        <w:t> </w:t>
      </w:r>
      <w:r>
        <w:rPr/>
        <w:t>gute</w:t>
      </w:r>
      <w:r>
        <w:rPr>
          <w:spacing w:val="17"/>
        </w:rPr>
        <w:t> </w:t>
      </w:r>
      <w:r>
        <w:rPr/>
        <w:t>Wärmedämmung,</w:t>
      </w:r>
      <w:r>
        <w:rPr>
          <w:spacing w:val="17"/>
        </w:rPr>
        <w:t> </w:t>
      </w:r>
      <w:r>
        <w:rPr/>
        <w:t>die</w:t>
      </w:r>
      <w:r>
        <w:rPr>
          <w:spacing w:val="17"/>
        </w:rPr>
        <w:t> </w:t>
      </w:r>
      <w:r>
        <w:rPr/>
        <w:t>energie-</w:t>
      </w:r>
      <w:r>
        <w:rPr>
          <w:spacing w:val="22"/>
        </w:rPr>
        <w:t> </w:t>
      </w:r>
      <w:r>
        <w:rPr/>
        <w:t>effizienten</w:t>
      </w:r>
      <w:r>
        <w:rPr>
          <w:spacing w:val="21"/>
        </w:rPr>
        <w:t> </w:t>
      </w:r>
      <w:r>
        <w:rPr/>
        <w:t>Geräte,</w:t>
      </w:r>
      <w:r>
        <w:rPr>
          <w:spacing w:val="21"/>
        </w:rPr>
        <w:t> </w:t>
      </w:r>
      <w:r>
        <w:rPr/>
        <w:t>100%</w:t>
      </w:r>
      <w:r>
        <w:rPr>
          <w:spacing w:val="21"/>
        </w:rPr>
        <w:t> </w:t>
      </w:r>
      <w:r>
        <w:rPr/>
        <w:t>Beleuchtung</w:t>
      </w:r>
      <w:r>
        <w:rPr>
          <w:spacing w:val="21"/>
        </w:rPr>
        <w:t> </w:t>
      </w:r>
      <w:r>
        <w:rPr/>
        <w:t>mit</w:t>
      </w:r>
      <w:r>
        <w:rPr>
          <w:spacing w:val="23"/>
        </w:rPr>
        <w:t> </w:t>
      </w:r>
      <w:r>
        <w:rPr>
          <w:spacing w:val="-1"/>
        </w:rPr>
        <w:t>LED-Lampen</w:t>
      </w:r>
      <w:r>
        <w:rPr>
          <w:spacing w:val="7"/>
        </w:rPr>
        <w:t> </w:t>
      </w:r>
      <w:r>
        <w:rPr/>
        <w:t>und</w:t>
      </w:r>
      <w:r>
        <w:rPr>
          <w:spacing w:val="7"/>
        </w:rPr>
        <w:t> </w:t>
      </w:r>
      <w:r>
        <w:rPr/>
        <w:t>die</w:t>
      </w:r>
      <w:r>
        <w:rPr>
          <w:spacing w:val="7"/>
        </w:rPr>
        <w:t> </w:t>
      </w:r>
      <w:r>
        <w:rPr/>
        <w:t>passive</w:t>
      </w:r>
      <w:r>
        <w:rPr>
          <w:spacing w:val="7"/>
        </w:rPr>
        <w:t> </w:t>
      </w:r>
      <w:r>
        <w:rPr/>
        <w:t>Solarnutzung</w:t>
      </w:r>
      <w:r>
        <w:rPr>
          <w:spacing w:val="28"/>
        </w:rPr>
        <w:t> </w:t>
      </w:r>
      <w:r>
        <w:rPr>
          <w:spacing w:val="-2"/>
        </w:rPr>
        <w:t>sorgen</w:t>
      </w:r>
      <w:r>
        <w:rPr>
          <w:spacing w:val="27"/>
        </w:rPr>
        <w:t> </w:t>
      </w:r>
      <w:r>
        <w:rPr/>
        <w:t>für</w:t>
      </w:r>
      <w:r>
        <w:rPr>
          <w:spacing w:val="28"/>
        </w:rPr>
        <w:t> </w:t>
      </w:r>
      <w:r>
        <w:rPr/>
        <w:t>einen</w:t>
      </w:r>
      <w:r>
        <w:rPr>
          <w:spacing w:val="27"/>
        </w:rPr>
        <w:t> </w:t>
      </w:r>
      <w:r>
        <w:rPr>
          <w:spacing w:val="-1"/>
        </w:rPr>
        <w:t>tiefen</w:t>
      </w:r>
      <w:r>
        <w:rPr>
          <w:spacing w:val="28"/>
        </w:rPr>
        <w:t> </w:t>
      </w:r>
      <w:r>
        <w:rPr/>
        <w:t>Energiebedarf</w:t>
      </w:r>
      <w:r>
        <w:rPr>
          <w:spacing w:val="28"/>
        </w:rPr>
        <w:t> </w:t>
      </w:r>
      <w:r>
        <w:rPr/>
        <w:t>von</w:t>
      </w:r>
      <w:r>
        <w:rPr>
          <w:spacing w:val="28"/>
        </w:rPr>
        <w:t> </w:t>
      </w:r>
      <w:r>
        <w:rPr/>
        <w:t>11’500</w:t>
      </w:r>
      <w:r>
        <w:rPr>
          <w:spacing w:val="36"/>
        </w:rPr>
        <w:t> </w:t>
      </w:r>
      <w:r>
        <w:rPr/>
        <w:t>kWh/a.</w:t>
      </w:r>
      <w:r>
        <w:rPr>
          <w:spacing w:val="26"/>
        </w:rPr>
        <w:t> </w:t>
      </w:r>
      <w:r>
        <w:rPr>
          <w:spacing w:val="1"/>
        </w:rPr>
        <w:t>Das</w:t>
      </w:r>
      <w:r>
        <w:rPr>
          <w:spacing w:val="36"/>
        </w:rPr>
        <w:t> </w:t>
      </w:r>
      <w:r>
        <w:rPr>
          <w:spacing w:val="-1"/>
        </w:rPr>
        <w:t>DEFH</w:t>
      </w:r>
      <w:r>
        <w:rPr>
          <w:spacing w:val="37"/>
        </w:rPr>
        <w:t> </w:t>
      </w:r>
      <w:r>
        <w:rPr/>
        <w:t>verfügt</w:t>
      </w:r>
      <w:r>
        <w:rPr>
          <w:spacing w:val="37"/>
        </w:rPr>
        <w:t> </w:t>
      </w:r>
      <w:r>
        <w:rPr/>
        <w:t>zudem</w:t>
      </w:r>
      <w:r>
        <w:rPr>
          <w:spacing w:val="20"/>
        </w:rPr>
        <w:t> </w:t>
      </w:r>
      <w:r>
        <w:rPr/>
        <w:t>über</w:t>
      </w:r>
      <w:r>
        <w:rPr>
          <w:spacing w:val="2"/>
        </w:rPr>
        <w:t> </w:t>
      </w:r>
      <w:r>
        <w:rPr/>
        <w:t>eine</w:t>
      </w:r>
      <w:r>
        <w:rPr>
          <w:spacing w:val="2"/>
        </w:rPr>
        <w:t> </w:t>
      </w:r>
      <w:r>
        <w:rPr/>
        <w:t>Komfortlüftung,</w:t>
      </w:r>
      <w:r>
        <w:rPr>
          <w:spacing w:val="2"/>
        </w:rPr>
        <w:t> </w:t>
      </w:r>
      <w:r>
        <w:rPr/>
        <w:t>die</w:t>
      </w:r>
      <w:r>
        <w:rPr>
          <w:spacing w:val="2"/>
        </w:rPr>
        <w:t> </w:t>
      </w:r>
      <w:r>
        <w:rPr/>
        <w:t>ein</w:t>
      </w:r>
      <w:r>
        <w:rPr>
          <w:spacing w:val="2"/>
        </w:rPr>
        <w:t> </w:t>
      </w:r>
      <w:r>
        <w:rPr/>
        <w:t>angeneh-</w:t>
      </w:r>
      <w:r>
        <w:rPr/>
        <w:t> mes Wohnklima </w:t>
      </w:r>
      <w:r>
        <w:rPr>
          <w:spacing w:val="-1"/>
        </w:rPr>
        <w:t>gewährleistet.</w:t>
      </w:r>
    </w:p>
    <w:p>
      <w:pPr>
        <w:pStyle w:val="BodyText"/>
        <w:spacing w:line="242" w:lineRule="auto"/>
        <w:ind w:right="0" w:firstLine="226"/>
        <w:jc w:val="both"/>
      </w:pPr>
      <w:r>
        <w:rPr/>
        <w:t>Eine</w:t>
      </w:r>
      <w:r>
        <w:rPr>
          <w:spacing w:val="-1"/>
        </w:rPr>
        <w:t> </w:t>
      </w:r>
      <w:r>
        <w:rPr/>
        <w:t>25.7</w:t>
      </w:r>
      <w:r>
        <w:rPr>
          <w:spacing w:val="-1"/>
        </w:rPr>
        <w:t> </w:t>
      </w:r>
      <w:r>
        <w:rPr/>
        <w:t>kW</w:t>
      </w:r>
      <w:r>
        <w:rPr>
          <w:spacing w:val="-1"/>
        </w:rPr>
        <w:t> starke,</w:t>
      </w:r>
      <w:r>
        <w:rPr>
          <w:spacing w:val="-11"/>
        </w:rPr>
        <w:t> </w:t>
      </w:r>
      <w:r>
        <w:rPr/>
        <w:t>perfekt</w:t>
      </w:r>
      <w:r>
        <w:rPr>
          <w:spacing w:val="-1"/>
        </w:rPr>
        <w:t> </w:t>
      </w:r>
      <w:r>
        <w:rPr/>
        <w:t>ganzflächig</w:t>
      </w:r>
      <w:r>
        <w:rPr>
          <w:spacing w:val="27"/>
        </w:rPr>
        <w:t> </w:t>
      </w:r>
      <w:r>
        <w:rPr/>
        <w:t>integrierte</w:t>
      </w:r>
      <w:r>
        <w:rPr>
          <w:spacing w:val="-15"/>
        </w:rPr>
        <w:t> </w:t>
      </w:r>
      <w:r>
        <w:rPr>
          <w:spacing w:val="-2"/>
        </w:rPr>
        <w:t>PV-Anlage</w:t>
      </w:r>
      <w:r>
        <w:rPr>
          <w:spacing w:val="-15"/>
        </w:rPr>
        <w:t> </w:t>
      </w:r>
      <w:r>
        <w:rPr/>
        <w:t>deckt</w:t>
      </w:r>
      <w:r>
        <w:rPr>
          <w:spacing w:val="-15"/>
        </w:rPr>
        <w:t> </w:t>
      </w:r>
      <w:r>
        <w:rPr/>
        <w:t>mit</w:t>
      </w:r>
      <w:r>
        <w:rPr>
          <w:spacing w:val="-15"/>
        </w:rPr>
        <w:t> </w:t>
      </w:r>
      <w:r>
        <w:rPr/>
        <w:t>26’600</w:t>
      </w:r>
      <w:r>
        <w:rPr>
          <w:spacing w:val="-15"/>
        </w:rPr>
        <w:t> </w:t>
      </w:r>
      <w:r>
        <w:rPr/>
        <w:t>kWh</w:t>
      </w:r>
      <w:r>
        <w:rPr>
          <w:spacing w:val="27"/>
        </w:rPr>
        <w:t> </w:t>
      </w:r>
      <w:r>
        <w:rPr/>
        <w:t>den</w:t>
      </w:r>
      <w:r>
        <w:rPr>
          <w:spacing w:val="3"/>
        </w:rPr>
        <w:t> </w:t>
      </w:r>
      <w:r>
        <w:rPr>
          <w:spacing w:val="-1"/>
        </w:rPr>
        <w:t>Energiebedarf</w:t>
      </w:r>
      <w:r>
        <w:rPr>
          <w:spacing w:val="3"/>
        </w:rPr>
        <w:t> </w:t>
      </w:r>
      <w:r>
        <w:rPr/>
        <w:t>zu</w:t>
      </w:r>
      <w:r>
        <w:rPr>
          <w:spacing w:val="3"/>
        </w:rPr>
        <w:t> </w:t>
      </w:r>
      <w:r>
        <w:rPr/>
        <w:t>232%.</w:t>
      </w:r>
      <w:r>
        <w:rPr>
          <w:spacing w:val="-8"/>
        </w:rPr>
        <w:t> </w:t>
      </w:r>
      <w:r>
        <w:rPr/>
        <w:t>Zusätzlich</w:t>
      </w:r>
      <w:r>
        <w:rPr>
          <w:spacing w:val="3"/>
        </w:rPr>
        <w:t> </w:t>
      </w:r>
      <w:r>
        <w:rPr/>
        <w:t>zur</w:t>
      </w:r>
      <w:r>
        <w:rPr>
          <w:spacing w:val="34"/>
        </w:rPr>
        <w:t> </w:t>
      </w:r>
      <w:r>
        <w:rPr/>
        <w:t>Süd-</w:t>
      </w:r>
      <w:r>
        <w:rPr>
          <w:spacing w:val="21"/>
        </w:rPr>
        <w:t> </w:t>
      </w:r>
      <w:r>
        <w:rPr>
          <w:spacing w:val="-2"/>
        </w:rPr>
        <w:t>wird</w:t>
      </w:r>
      <w:r>
        <w:rPr>
          <w:spacing w:val="21"/>
        </w:rPr>
        <w:t> </w:t>
      </w:r>
      <w:r>
        <w:rPr/>
        <w:t>auch</w:t>
      </w:r>
      <w:r>
        <w:rPr>
          <w:spacing w:val="21"/>
        </w:rPr>
        <w:t> </w:t>
      </w:r>
      <w:r>
        <w:rPr/>
        <w:t>die</w:t>
      </w:r>
      <w:r>
        <w:rPr>
          <w:spacing w:val="21"/>
        </w:rPr>
        <w:t> </w:t>
      </w:r>
      <w:r>
        <w:rPr>
          <w:spacing w:val="-1"/>
        </w:rPr>
        <w:t>Norddachfläche</w:t>
      </w:r>
      <w:r>
        <w:rPr>
          <w:spacing w:val="21"/>
        </w:rPr>
        <w:t> </w:t>
      </w:r>
      <w:r>
        <w:rPr/>
        <w:t>erner-</w:t>
      </w:r>
      <w:r>
        <w:rPr>
          <w:spacing w:val="20"/>
        </w:rPr>
        <w:t> </w:t>
      </w:r>
      <w:r>
        <w:rPr>
          <w:spacing w:val="-1"/>
        </w:rPr>
        <w:t>getisch</w:t>
      </w:r>
      <w:r>
        <w:rPr>
          <w:spacing w:val="-3"/>
        </w:rPr>
        <w:t> </w:t>
      </w:r>
      <w:r>
        <w:rPr>
          <w:spacing w:val="1"/>
        </w:rPr>
        <w:t>genutzt.</w:t>
      </w:r>
      <w:r>
        <w:rPr>
          <w:spacing w:val="-14"/>
        </w:rPr>
        <w:t> </w:t>
      </w:r>
      <w:r>
        <w:rPr>
          <w:spacing w:val="-1"/>
        </w:rPr>
        <w:t>Dies</w:t>
      </w:r>
      <w:r>
        <w:rPr>
          <w:spacing w:val="-3"/>
        </w:rPr>
        <w:t> </w:t>
      </w:r>
      <w:r>
        <w:rPr/>
        <w:t>ist</w:t>
      </w:r>
      <w:r>
        <w:rPr>
          <w:spacing w:val="-3"/>
        </w:rPr>
        <w:t> </w:t>
      </w:r>
      <w:r>
        <w:rPr>
          <w:spacing w:val="-1"/>
        </w:rPr>
        <w:t>dank</w:t>
      </w:r>
      <w:r>
        <w:rPr>
          <w:spacing w:val="-3"/>
        </w:rPr>
        <w:t> </w:t>
      </w:r>
      <w:r>
        <w:rPr/>
        <w:t>der</w:t>
      </w:r>
      <w:r>
        <w:rPr>
          <w:spacing w:val="-3"/>
        </w:rPr>
        <w:t> </w:t>
      </w:r>
      <w:r>
        <w:rPr>
          <w:spacing w:val="-1"/>
        </w:rPr>
        <w:t>relativ</w:t>
      </w:r>
      <w:r>
        <w:rPr>
          <w:spacing w:val="-3"/>
        </w:rPr>
        <w:t> </w:t>
      </w:r>
      <w:r>
        <w:rPr/>
        <w:t>fla-</w:t>
      </w:r>
      <w:r>
        <w:rPr>
          <w:spacing w:val="31"/>
        </w:rPr>
        <w:t> </w:t>
      </w:r>
      <w:r>
        <w:rPr/>
        <w:t>chen Dachneigung möglich.</w:t>
      </w:r>
    </w:p>
    <w:p>
      <w:pPr>
        <w:pStyle w:val="BodyText"/>
        <w:spacing w:line="242" w:lineRule="auto"/>
        <w:ind w:right="0" w:firstLine="226"/>
        <w:jc w:val="both"/>
      </w:pPr>
      <w:r>
        <w:rPr/>
        <w:t>Mit</w:t>
      </w:r>
      <w:r>
        <w:rPr>
          <w:spacing w:val="2"/>
        </w:rPr>
        <w:t> </w:t>
      </w:r>
      <w:r>
        <w:rPr/>
        <w:t>dem</w:t>
      </w:r>
      <w:r>
        <w:rPr>
          <w:spacing w:val="2"/>
        </w:rPr>
        <w:t> </w:t>
      </w:r>
      <w:r>
        <w:rPr>
          <w:spacing w:val="-1"/>
        </w:rPr>
        <w:t>Solarstromüberschuss</w:t>
      </w:r>
      <w:r>
        <w:rPr>
          <w:spacing w:val="2"/>
        </w:rPr>
        <w:t> </w:t>
      </w:r>
      <w:r>
        <w:rPr/>
        <w:t>von</w:t>
      </w:r>
      <w:r>
        <w:rPr>
          <w:spacing w:val="2"/>
        </w:rPr>
        <w:t> </w:t>
      </w:r>
      <w:r>
        <w:rPr/>
        <w:t>rund</w:t>
      </w:r>
      <w:r>
        <w:rPr>
          <w:spacing w:val="23"/>
        </w:rPr>
        <w:t> </w:t>
      </w:r>
      <w:r>
        <w:rPr/>
        <w:t>15’100</w:t>
      </w:r>
      <w:r>
        <w:rPr>
          <w:spacing w:val="1"/>
        </w:rPr>
        <w:t> </w:t>
      </w:r>
      <w:r>
        <w:rPr>
          <w:spacing w:val="-2"/>
        </w:rPr>
        <w:t>kWh/a</w:t>
      </w:r>
      <w:r>
        <w:rPr>
          <w:spacing w:val="1"/>
        </w:rPr>
        <w:t> </w:t>
      </w:r>
      <w:r>
        <w:rPr>
          <w:spacing w:val="-2"/>
        </w:rPr>
        <w:t>könnte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>
          <w:spacing w:val="-1"/>
        </w:rPr>
        <w:t>Energiebedarf</w:t>
      </w:r>
      <w:r>
        <w:rPr>
          <w:spacing w:val="35"/>
        </w:rPr>
        <w:t> </w:t>
      </w:r>
      <w:r>
        <w:rPr/>
        <w:t>von</w:t>
      </w:r>
      <w:r>
        <w:rPr>
          <w:spacing w:val="-10"/>
        </w:rPr>
        <w:t> </w:t>
      </w:r>
      <w:r>
        <w:rPr/>
        <w:t>zwei</w:t>
      </w:r>
      <w:r>
        <w:rPr>
          <w:spacing w:val="-10"/>
        </w:rPr>
        <w:t> </w:t>
      </w:r>
      <w:r>
        <w:rPr>
          <w:spacing w:val="-1"/>
        </w:rPr>
        <w:t>weiteren</w:t>
      </w:r>
      <w:r>
        <w:rPr>
          <w:spacing w:val="-10"/>
        </w:rPr>
        <w:t> </w:t>
      </w:r>
      <w:r>
        <w:rPr/>
        <w:t>ähnlichen</w:t>
      </w:r>
      <w:r>
        <w:rPr>
          <w:spacing w:val="-10"/>
        </w:rPr>
        <w:t> </w:t>
      </w:r>
      <w:r>
        <w:rPr/>
        <w:t>Haushalten</w:t>
      </w:r>
      <w:r>
        <w:rPr>
          <w:spacing w:val="-10"/>
        </w:rPr>
        <w:t> </w:t>
      </w:r>
      <w:r>
        <w:rPr/>
        <w:t>ge-</w:t>
      </w:r>
    </w:p>
    <w:p>
      <w:pPr>
        <w:pStyle w:val="BodyText"/>
        <w:spacing w:line="217" w:lineRule="exact"/>
        <w:ind w:left="337" w:right="0" w:hanging="227"/>
        <w:jc w:val="left"/>
      </w:pPr>
      <w:r>
        <w:rPr/>
        <w:br w:type="column"/>
      </w:r>
      <w:r>
        <w:rPr/>
        <w:t>ten je 12’000</w:t>
      </w:r>
      <w:r>
        <w:rPr>
          <w:spacing w:val="1"/>
        </w:rPr>
        <w:t> </w:t>
      </w:r>
      <w:r>
        <w:rPr/>
        <w:t>km </w:t>
      </w:r>
      <w:r>
        <w:rPr>
          <w:spacing w:val="-2"/>
        </w:rPr>
        <w:t>pro</w:t>
      </w:r>
      <w:r>
        <w:rPr/>
        <w:t> Jahr</w:t>
      </w:r>
      <w:r>
        <w:rPr>
          <w:spacing w:val="1"/>
        </w:rPr>
        <w:t> </w:t>
      </w:r>
      <w:r>
        <w:rPr>
          <w:spacing w:val="-1"/>
        </w:rPr>
        <w:t>CO</w:t>
      </w:r>
      <w:r>
        <w:rPr>
          <w:spacing w:val="-1"/>
          <w:position w:val="-5"/>
          <w:sz w:val="10"/>
          <w:szCs w:val="10"/>
        </w:rPr>
        <w:t>2</w:t>
      </w:r>
      <w:r>
        <w:rPr>
          <w:spacing w:val="-1"/>
        </w:rPr>
        <w:t>-frei</w:t>
      </w:r>
      <w:r>
        <w:rPr/>
        <w:t> </w:t>
      </w:r>
      <w:r>
        <w:rPr>
          <w:spacing w:val="-1"/>
        </w:rPr>
        <w:t>fahren.</w:t>
      </w:r>
    </w:p>
    <w:p>
      <w:pPr>
        <w:pStyle w:val="BodyText"/>
        <w:spacing w:line="223" w:lineRule="exact"/>
        <w:ind w:right="0" w:firstLine="226"/>
        <w:jc w:val="left"/>
      </w:pPr>
      <w:r>
        <w:rPr/>
        <w:t>Der</w:t>
      </w:r>
      <w:r>
        <w:rPr>
          <w:spacing w:val="38"/>
        </w:rPr>
        <w:t> </w:t>
      </w:r>
      <w:r>
        <w:rPr/>
        <w:t>modern</w:t>
      </w:r>
      <w:r>
        <w:rPr>
          <w:spacing w:val="39"/>
        </w:rPr>
        <w:t> </w:t>
      </w:r>
      <w:r>
        <w:rPr/>
        <w:t>gestaltete</w:t>
      </w:r>
      <w:r>
        <w:rPr>
          <w:spacing w:val="38"/>
        </w:rPr>
        <w:t> </w:t>
      </w:r>
      <w:r>
        <w:rPr>
          <w:spacing w:val="-1"/>
        </w:rPr>
        <w:t>PlusEnergieBau</w:t>
      </w:r>
    </w:p>
    <w:p>
      <w:pPr>
        <w:pStyle w:val="BodyText"/>
        <w:spacing w:line="242" w:lineRule="auto" w:before="2"/>
        <w:ind w:right="0"/>
        <w:jc w:val="both"/>
      </w:pPr>
      <w:r>
        <w:rPr/>
        <w:t>leistet</w:t>
      </w:r>
      <w:r>
        <w:rPr>
          <w:spacing w:val="-12"/>
        </w:rPr>
        <w:t> </w:t>
      </w:r>
      <w:r>
        <w:rPr>
          <w:spacing w:val="-1"/>
        </w:rPr>
        <w:t>seinen</w:t>
      </w:r>
      <w:r>
        <w:rPr>
          <w:spacing w:val="-12"/>
        </w:rPr>
        <w:t> </w:t>
      </w:r>
      <w:r>
        <w:rPr/>
        <w:t>Beitrag</w:t>
      </w:r>
      <w:r>
        <w:rPr>
          <w:spacing w:val="-12"/>
        </w:rPr>
        <w:t> </w:t>
      </w:r>
      <w:r>
        <w:rPr/>
        <w:t>zur</w:t>
      </w:r>
      <w:r>
        <w:rPr>
          <w:spacing w:val="-12"/>
        </w:rPr>
        <w:t> </w:t>
      </w:r>
      <w:r>
        <w:rPr/>
        <w:t>Energiewende</w:t>
      </w:r>
      <w:r>
        <w:rPr>
          <w:spacing w:val="-12"/>
        </w:rPr>
        <w:t> </w:t>
      </w:r>
      <w:r>
        <w:rPr/>
        <w:t>und</w:t>
      </w:r>
      <w:r>
        <w:rPr>
          <w:spacing w:val="24"/>
        </w:rPr>
        <w:t> </w:t>
      </w:r>
      <w:r>
        <w:rPr/>
        <w:t>ermöglicht</w:t>
      </w:r>
      <w:r>
        <w:rPr>
          <w:spacing w:val="-10"/>
        </w:rPr>
        <w:t> </w:t>
      </w:r>
      <w:r>
        <w:rPr/>
        <w:t>angenehmes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/>
        <w:t>klimaneutrales</w:t>
      </w:r>
      <w:r>
        <w:rPr/>
        <w:t> Wohnen.</w:t>
      </w:r>
      <w:r>
        <w:rPr>
          <w:spacing w:val="-7"/>
        </w:rPr>
        <w:t> </w:t>
      </w:r>
      <w:r>
        <w:rPr/>
        <w:t>Dafür</w:t>
      </w:r>
      <w:r>
        <w:rPr>
          <w:spacing w:val="-7"/>
        </w:rPr>
        <w:t> </w:t>
      </w:r>
      <w:r>
        <w:rPr/>
        <w:t>erhält</w:t>
      </w:r>
      <w:r>
        <w:rPr>
          <w:spacing w:val="-7"/>
        </w:rPr>
        <w:t> </w:t>
      </w:r>
      <w:r>
        <w:rPr/>
        <w:t>es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Norman</w:t>
      </w:r>
      <w:r>
        <w:rPr>
          <w:spacing w:val="-7"/>
        </w:rPr>
        <w:t> </w:t>
      </w:r>
      <w:r>
        <w:rPr>
          <w:spacing w:val="-1"/>
        </w:rPr>
        <w:t>Foster</w:t>
      </w:r>
      <w:r>
        <w:rPr>
          <w:spacing w:val="20"/>
        </w:rPr>
        <w:t> </w:t>
      </w:r>
      <w:r>
        <w:rPr/>
        <w:t>Solar </w:t>
      </w:r>
      <w:r>
        <w:rPr>
          <w:spacing w:val="-1"/>
        </w:rPr>
        <w:t>Award-Diplom</w:t>
      </w:r>
      <w:r>
        <w:rPr/>
        <w:t> 2016.</w:t>
      </w:r>
    </w:p>
    <w:p>
      <w:pPr>
        <w:tabs>
          <w:tab w:pos="1030" w:val="left" w:leader="none"/>
          <w:tab w:pos="1717" w:val="left" w:leader="none"/>
          <w:tab w:pos="2499" w:val="left" w:leader="none"/>
        </w:tabs>
        <w:spacing w:line="172" w:lineRule="exact" w:before="59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sz w:val="14"/>
        </w:rPr>
        <w:t>Wand:</w:t>
        <w:tab/>
        <w:t>30 </w:t>
      </w:r>
      <w:r>
        <w:rPr>
          <w:rFonts w:ascii="Theinhardt Regular"/>
          <w:spacing w:val="1"/>
          <w:sz w:val="14"/>
        </w:rPr>
        <w:t>cm</w:t>
        <w:tab/>
        <w:t>U-Wert:</w:t>
        <w:tab/>
      </w:r>
      <w:r>
        <w:rPr>
          <w:rFonts w:ascii="Theinhardt Regular"/>
          <w:spacing w:val="-5"/>
          <w:sz w:val="14"/>
        </w:rPr>
        <w:t>0.12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030" w:val="left" w:leader="none"/>
          <w:tab w:pos="1717" w:val="left" w:leader="none"/>
          <w:tab w:pos="2476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Dach:</w:t>
        <w:tab/>
      </w:r>
      <w:r>
        <w:rPr>
          <w:rFonts w:ascii="Theinhardt Regular"/>
          <w:sz w:val="14"/>
        </w:rPr>
        <w:t>46 </w:t>
      </w:r>
      <w:r>
        <w:rPr>
          <w:rFonts w:ascii="Theinhardt Regular"/>
          <w:spacing w:val="1"/>
          <w:sz w:val="14"/>
        </w:rPr>
        <w:t>cm</w:t>
        <w:tab/>
        <w:t>U-Wert:</w:t>
        <w:tab/>
      </w:r>
      <w:r>
        <w:rPr>
          <w:rFonts w:ascii="Theinhardt Regular"/>
          <w:sz w:val="14"/>
        </w:rPr>
        <w:t>0.09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030" w:val="left" w:leader="none"/>
          <w:tab w:pos="1717" w:val="left" w:leader="none"/>
          <w:tab w:pos="2488" w:val="left" w:leader="none"/>
        </w:tabs>
        <w:spacing w:line="207" w:lineRule="auto" w:before="5"/>
        <w:ind w:left="110" w:right="32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Boden:</w:t>
        <w:tab/>
        <w:t>60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  <w:tab/>
        <w:t>U-Wert:</w:t>
        <w:tab/>
      </w:r>
      <w:r>
        <w:rPr>
          <w:rFonts w:ascii="Theinhardt Regular"/>
          <w:spacing w:val="-5"/>
          <w:sz w:val="14"/>
        </w:rPr>
        <w:t>0.13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30"/>
          <w:sz w:val="14"/>
        </w:rPr>
        <w:t> </w:t>
      </w:r>
      <w:r>
        <w:rPr>
          <w:rFonts w:ascii="Theinhardt Regular"/>
          <w:spacing w:val="1"/>
          <w:sz w:val="14"/>
        </w:rPr>
        <w:t>Fenster:</w:t>
        <w:tab/>
        <w:t>dreifach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0"/>
          <w:sz w:val="14"/>
        </w:rPr>
        <w:t> </w:t>
      </w:r>
      <w:r>
        <w:rPr>
          <w:rFonts w:ascii="Theinhardt Regular"/>
          <w:spacing w:val="1"/>
          <w:sz w:val="14"/>
        </w:rPr>
        <w:t>U-Wert:</w:t>
        <w:tab/>
      </w:r>
      <w:r>
        <w:rPr>
          <w:rFonts w:ascii="Theinhardt Regular"/>
          <w:spacing w:val="-3"/>
          <w:sz w:val="14"/>
        </w:rPr>
        <w:t>0.75</w:t>
      </w:r>
      <w:r>
        <w:rPr>
          <w:rFonts w:ascii="Theinhardt Regular"/>
          <w:spacing w:val="1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spacing w:line="172" w:lineRule="exact" w:before="38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3"/>
          <w:sz w:val="14"/>
        </w:rPr>
        <w:t>E</w:t>
      </w:r>
      <w:r>
        <w:rPr>
          <w:rFonts w:ascii="Theinhardt Bold"/>
          <w:b/>
          <w:spacing w:val="2"/>
          <w:sz w:val="14"/>
        </w:rPr>
        <w:t>ner</w:t>
      </w:r>
      <w:r>
        <w:rPr>
          <w:rFonts w:ascii="Theinhardt Bold"/>
          <w:b/>
          <w:spacing w:val="1"/>
          <w:sz w:val="14"/>
        </w:rPr>
        <w:t>g</w:t>
      </w:r>
      <w:r>
        <w:rPr>
          <w:rFonts w:ascii="Theinhardt Bold"/>
          <w:b/>
          <w:spacing w:val="2"/>
          <w:sz w:val="14"/>
        </w:rPr>
        <w:t>iebeda</w:t>
      </w:r>
      <w:r>
        <w:rPr>
          <w:rFonts w:ascii="Theinhardt Bold"/>
          <w:b/>
          <w:spacing w:val="4"/>
          <w:sz w:val="14"/>
        </w:rPr>
        <w:t>r</w:t>
      </w:r>
      <w:r>
        <w:rPr>
          <w:rFonts w:ascii="Theinhardt Bold"/>
          <w:b/>
          <w:sz w:val="14"/>
        </w:rPr>
        <w:t>f</w:t>
      </w:r>
      <w:r>
        <w:rPr>
          <w:rFonts w:ascii="Theinhardt Bold"/>
          <w:sz w:val="14"/>
        </w:rPr>
      </w:r>
    </w:p>
    <w:p>
      <w:pPr>
        <w:tabs>
          <w:tab w:pos="1623" w:val="left" w:leader="none"/>
          <w:tab w:pos="1986" w:val="left" w:leader="none"/>
          <w:tab w:pos="2391" w:val="left" w:leader="none"/>
          <w:tab w:pos="2422" w:val="left" w:leader="none"/>
          <w:tab w:pos="2827" w:val="left" w:leader="none"/>
        </w:tabs>
        <w:spacing w:line="207" w:lineRule="auto" w:before="6"/>
        <w:ind w:left="110" w:right="32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EBF: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344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ab/>
        <w:t>%</w:t>
        <w:tab/>
        <w:t>kWh/a</w:t>
      </w:r>
      <w:r>
        <w:rPr>
          <w:rFonts w:ascii="Theinhardt Regular" w:hAnsi="Theinhardt Regular" w:cs="Theinhardt Regular" w:eastAsia="Theinhardt Regular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Heizung:</w:t>
        <w:tab/>
        <w:tab/>
        <w:t>5.5</w:t>
        <w:tab/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16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1’892</w:t>
      </w:r>
    </w:p>
    <w:p>
      <w:pPr>
        <w:tabs>
          <w:tab w:pos="1996" w:val="left" w:leader="none"/>
          <w:tab w:pos="2393" w:val="left" w:leader="none"/>
          <w:tab w:pos="2882" w:val="left" w:leader="none"/>
        </w:tabs>
        <w:spacing w:line="154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Warmwasser:</w:t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4.7</w:t>
        <w:tab/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14</w:t>
        <w:tab/>
        <w:t>1’617</w:t>
      </w:r>
    </w:p>
    <w:p>
      <w:pPr>
        <w:tabs>
          <w:tab w:pos="1994" w:val="left" w:leader="none"/>
          <w:tab w:pos="2467" w:val="left" w:leader="none"/>
          <w:tab w:pos="3230" w:val="righ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2"/>
          <w:sz w:val="14"/>
        </w:rPr>
        <w:t>Elektrizität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(WP):</w:t>
        <w:tab/>
      </w:r>
      <w:r>
        <w:rPr>
          <w:rFonts w:ascii="Theinhardt Regular" w:hAnsi="Theinhardt Regular"/>
          <w:spacing w:val="-3"/>
          <w:sz w:val="14"/>
        </w:rPr>
        <w:t>1.9</w:t>
        <w:tab/>
      </w:r>
      <w:r>
        <w:rPr>
          <w:rFonts w:ascii="Theinhardt Regular" w:hAnsi="Theinhardt Regular"/>
          <w:sz w:val="14"/>
        </w:rPr>
        <w:t>6</w:t>
        <w:tab/>
      </w:r>
      <w:r>
        <w:rPr>
          <w:rFonts w:ascii="Theinhardt Regular" w:hAnsi="Theinhardt Regular"/>
          <w:spacing w:val="1"/>
          <w:sz w:val="14"/>
        </w:rPr>
        <w:t>654</w:t>
      </w:r>
    </w:p>
    <w:p>
      <w:pPr>
        <w:tabs>
          <w:tab w:pos="1912" w:val="left" w:leader="none"/>
          <w:tab w:pos="2857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19.9</w:t>
      </w:r>
      <w:r>
        <w:rPr>
          <w:rFonts w:ascii="Theinhardt Regular" w:hAnsi="Theinhardt Regular" w:cs="Theinhardt Regular" w:eastAsia="Theinhardt Regular"/>
          <w:sz w:val="14"/>
          <w:szCs w:val="14"/>
        </w:rPr>
        <w:t>   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60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6’860</w:t>
      </w:r>
    </w:p>
    <w:p>
      <w:pPr>
        <w:tabs>
          <w:tab w:pos="1995" w:val="left" w:leader="none"/>
          <w:tab w:pos="2467" w:val="left" w:leader="none"/>
          <w:tab w:pos="3230" w:val="righ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Holz:</w:t>
        <w:tab/>
      </w:r>
      <w:r>
        <w:rPr>
          <w:rFonts w:ascii="Theinhardt Regular"/>
          <w:spacing w:val="-3"/>
          <w:sz w:val="14"/>
        </w:rPr>
        <w:t>1.4</w:t>
        <w:tab/>
      </w:r>
      <w:r>
        <w:rPr>
          <w:rFonts w:ascii="Theinhardt Regular"/>
          <w:sz w:val="14"/>
        </w:rPr>
        <w:t>4</w:t>
        <w:tab/>
        <w:t>482</w:t>
      </w:r>
    </w:p>
    <w:p>
      <w:pPr>
        <w:tabs>
          <w:tab w:pos="1892" w:val="left" w:leader="none"/>
          <w:tab w:pos="2781" w:val="left" w:leader="none"/>
        </w:tabs>
        <w:spacing w:line="172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33.4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 </w:t>
      </w:r>
      <w:r>
        <w:rPr>
          <w:rFonts w:ascii="Theinhardt Bold" w:hAnsi="Theinhardt Bold" w:cs="Theinhardt Bold" w:eastAsia="Theinhardt Bold"/>
          <w:b/>
          <w:bCs/>
          <w:spacing w:val="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11’505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1960" w:val="left" w:leader="none"/>
          <w:tab w:pos="2422" w:val="left" w:leader="none"/>
          <w:tab w:pos="2765" w:val="left" w:leader="none"/>
          <w:tab w:pos="2827" w:val="left" w:leader="none"/>
        </w:tabs>
        <w:spacing w:line="207" w:lineRule="auto" w:before="6"/>
        <w:ind w:left="110" w:right="328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Eigen-EV: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      </w:t>
      </w:r>
      <w:r>
        <w:rPr>
          <w:rFonts w:ascii="Theinhardt Regular" w:hAnsi="Theinhardt Regular" w:cs="Theinhardt Regular" w:eastAsia="Theinhardt Regular"/>
          <w:spacing w:val="20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kWp  </w:t>
      </w:r>
      <w:r>
        <w:rPr>
          <w:rFonts w:ascii="Theinhardt Regular" w:hAnsi="Theinhardt Regular" w:cs="Theinhardt Regular" w:eastAsia="Theinhardt Regular"/>
          <w:spacing w:val="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>%</w:t>
        <w:tab/>
        <w:tab/>
        <w:t>kWh/a</w:t>
      </w:r>
      <w:r>
        <w:rPr>
          <w:rFonts w:ascii="Theinhardt Regular" w:hAnsi="Theinhardt Regular" w:cs="Theinhardt Regular" w:eastAsia="Theinhardt Regular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Dach: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2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153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1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25.7</w:t>
        <w:tab/>
      </w:r>
      <w:r>
        <w:rPr>
          <w:rFonts w:ascii="Theinhardt Regular" w:hAnsi="Theinhardt Regular" w:cs="Theinhardt Regular" w:eastAsia="Theinhardt Regular"/>
          <w:spacing w:val="-7"/>
          <w:sz w:val="14"/>
          <w:szCs w:val="14"/>
        </w:rPr>
        <w:t>174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232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26’636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2"/>
        <w:gridCol w:w="590"/>
        <w:gridCol w:w="629"/>
      </w:tblGrid>
      <w:tr>
        <w:trPr>
          <w:trHeight w:val="187" w:hRule="exact"/>
        </w:trPr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4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Energiebilanz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(Endenergie)</w:t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4"/>
              <w:ind w:left="35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4"/>
              <w:ind w:left="16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59" w:hRule="exact"/>
        </w:trPr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231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z w:val="14"/>
              </w:rPr>
              <w:t>232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07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1"/>
                <w:sz w:val="14"/>
                <w:szCs w:val="14"/>
              </w:rPr>
              <w:t>26’636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59" w:hRule="exact"/>
        </w:trPr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Gesamtenergiebedarf:</w:t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23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100</w:t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3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3"/>
                <w:sz w:val="14"/>
                <w:szCs w:val="14"/>
              </w:rPr>
              <w:t>11’505</w:t>
            </w:r>
          </w:p>
        </w:tc>
      </w:tr>
      <w:tr>
        <w:trPr>
          <w:trHeight w:val="187" w:hRule="exact"/>
        </w:trPr>
        <w:tc>
          <w:tcPr>
            <w:tcW w:w="2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Solarstromüberschuss:</w:t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237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-1"/>
                <w:sz w:val="14"/>
              </w:rPr>
              <w:t>132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27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-2"/>
                <w:sz w:val="14"/>
                <w:szCs w:val="14"/>
              </w:rPr>
              <w:t>15’131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60" w:lineRule="exact" w:before="17"/>
        <w:ind w:left="110" w:right="62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Bestätigt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von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3"/>
          <w:sz w:val="14"/>
        </w:rPr>
        <w:t>BKW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Regular" w:hAnsi="Theinhardt Regular"/>
          <w:sz w:val="14"/>
        </w:rPr>
        <w:t>am </w:t>
      </w:r>
      <w:r>
        <w:rPr>
          <w:rFonts w:ascii="Theinhardt Regular" w:hAnsi="Theinhardt Regular"/>
          <w:spacing w:val="-3"/>
          <w:sz w:val="14"/>
        </w:rPr>
        <w:t>14.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Juni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2016</w:t>
      </w:r>
      <w:r>
        <w:rPr>
          <w:rFonts w:ascii="Theinhardt Regular" w:hAnsi="Theinhardt Regular"/>
          <w:spacing w:val="28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Florence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Willen,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0844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4"/>
          <w:sz w:val="14"/>
        </w:rPr>
        <w:t>121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7"/>
          <w:sz w:val="14"/>
        </w:rPr>
        <w:t>113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tabs>
          <w:tab w:pos="3442" w:val="left" w:leader="none"/>
        </w:tabs>
        <w:spacing w:before="0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z w:val="14"/>
        </w:rPr>
      </w:r>
      <w:r>
        <w:rPr>
          <w:rFonts w:ascii="Theinhardt Black"/>
          <w:b/>
          <w:spacing w:val="2"/>
          <w:sz w:val="14"/>
          <w:u w:val="dotted" w:color="000000"/>
        </w:rPr>
        <w:t>Beteiligte</w:t>
      </w:r>
      <w:r>
        <w:rPr>
          <w:rFonts w:ascii="Theinhardt Black"/>
          <w:b/>
          <w:sz w:val="14"/>
          <w:u w:val="dotted" w:color="000000"/>
        </w:rPr>
        <w:t> </w:t>
      </w:r>
      <w:r>
        <w:rPr>
          <w:rFonts w:ascii="Theinhardt Black"/>
          <w:b/>
          <w:spacing w:val="2"/>
          <w:sz w:val="14"/>
          <w:u w:val="dotted" w:color="000000"/>
        </w:rPr>
        <w:t>Personen</w:t>
      </w:r>
      <w:r>
        <w:rPr>
          <w:rFonts w:ascii="Theinhardt Black"/>
          <w:b/>
          <w:sz w:val="14"/>
          <w:u w:val="dotted" w:color="000000"/>
        </w:rPr>
        <w:t> </w:t>
        <w:tab/>
      </w:r>
      <w:r>
        <w:rPr>
          <w:rFonts w:ascii="Theinhardt Black"/>
          <w:b/>
          <w:sz w:val="14"/>
        </w:rPr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tabs>
          <w:tab w:pos="3446" w:val="left" w:leader="none"/>
        </w:tabs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spacing w:line="172" w:lineRule="exact" w:before="2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Bauherrschaft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und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Standort: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Heinz</w:t>
      </w:r>
      <w:r>
        <w:rPr>
          <w:rFonts w:ascii="Theinhardt Regular" w:hAnsi="Theinhardt Regular"/>
          <w:sz w:val="14"/>
        </w:rPr>
        <w:t> Baur, </w:t>
      </w:r>
      <w:r>
        <w:rPr>
          <w:rFonts w:ascii="Theinhardt Regular" w:hAnsi="Theinhardt Regular"/>
          <w:spacing w:val="3"/>
          <w:sz w:val="14"/>
        </w:rPr>
        <w:t>Staatsstrasse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59,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3049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Säriswil</w:t>
      </w:r>
    </w:p>
    <w:p>
      <w:pPr>
        <w:spacing w:line="160" w:lineRule="exact" w:before="43"/>
        <w:ind w:left="110" w:right="34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Ausführendes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Unternehmen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Gebäudehülle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inkl.</w:t>
      </w:r>
      <w:r>
        <w:rPr>
          <w:rFonts w:ascii="Theinhardt Bold" w:hAnsi="Theinhardt Bold"/>
          <w:b/>
          <w:spacing w:val="38"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PV-Anlage:</w:t>
      </w:r>
      <w:r>
        <w:rPr>
          <w:rFonts w:ascii="Theinhardt Bold" w:hAnsi="Theinhardt Bold"/>
          <w:sz w:val="14"/>
        </w:rPr>
      </w:r>
    </w:p>
    <w:p>
      <w:pPr>
        <w:spacing w:line="160" w:lineRule="exact" w:before="0"/>
        <w:ind w:left="110" w:right="32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Baur</w:t>
      </w:r>
      <w:r>
        <w:rPr>
          <w:rFonts w:ascii="Theinhardt Regular" w:hAnsi="Theinhardt Regular"/>
          <w:sz w:val="14"/>
        </w:rPr>
        <w:t> AG, </w:t>
      </w:r>
      <w:r>
        <w:rPr>
          <w:rFonts w:ascii="Theinhardt Regular" w:hAnsi="Theinhardt Regular"/>
          <w:spacing w:val="1"/>
          <w:sz w:val="14"/>
        </w:rPr>
        <w:t>Michael</w:t>
      </w:r>
      <w:r>
        <w:rPr>
          <w:rFonts w:ascii="Theinhardt Regular" w:hAnsi="Theinhardt Regular"/>
          <w:sz w:val="14"/>
        </w:rPr>
        <w:t> Baur, </w:t>
      </w:r>
      <w:r>
        <w:rPr>
          <w:rFonts w:ascii="Theinhardt Regular" w:hAnsi="Theinhardt Regular"/>
          <w:spacing w:val="3"/>
          <w:sz w:val="14"/>
        </w:rPr>
        <w:t>Staatsstrasse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42,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3049</w:t>
      </w:r>
      <w:r>
        <w:rPr>
          <w:rFonts w:ascii="Theinhardt Regular" w:hAnsi="Theinhardt Regular"/>
          <w:spacing w:val="30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Säriswil,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031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829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01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9</w:t>
      </w:r>
      <w:hyperlink r:id="rId6">
        <w:r>
          <w:rPr>
            <w:rFonts w:ascii="Theinhardt Regular" w:hAnsi="Theinhardt Regular"/>
            <w:spacing w:val="-1"/>
            <w:sz w:val="14"/>
          </w:rPr>
          <w:t>2,</w:t>
        </w:r>
        <w:r>
          <w:rPr>
            <w:rFonts w:ascii="Theinhardt Regular" w:hAnsi="Theinhardt Regular"/>
            <w:sz w:val="14"/>
          </w:rPr>
          <w:t> </w:t>
        </w:r>
        <w:r>
          <w:rPr>
            <w:rFonts w:ascii="Theinhardt Regular" w:hAnsi="Theinhardt Regular"/>
            <w:spacing w:val="1"/>
            <w:sz w:val="14"/>
          </w:rPr>
          <w:t>baur@baurdach.ch</w:t>
        </w:r>
      </w:hyperlink>
    </w:p>
    <w:p>
      <w:pPr>
        <w:spacing w:line="172" w:lineRule="exact" w:before="49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Architektur: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10" w:right="1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Halle</w:t>
      </w:r>
      <w:r>
        <w:rPr>
          <w:rFonts w:ascii="Theinhardt Regular" w:hAnsi="Theinhardt Regular"/>
          <w:sz w:val="14"/>
        </w:rPr>
        <w:t> 58 </w:t>
      </w:r>
      <w:r>
        <w:rPr>
          <w:rFonts w:ascii="Theinhardt Regular" w:hAnsi="Theinhardt Regular"/>
          <w:spacing w:val="2"/>
          <w:sz w:val="14"/>
        </w:rPr>
        <w:t>Architekten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GmbH,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Peter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Schürch</w:t>
      </w:r>
      <w:r>
        <w:rPr>
          <w:rFonts w:ascii="Theinhardt Regular" w:hAnsi="Theinhardt Regular"/>
          <w:spacing w:val="30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Marzilistrasse</w:t>
      </w:r>
      <w:r>
        <w:rPr>
          <w:rFonts w:ascii="Theinhardt Regular" w:hAnsi="Theinhardt Regular"/>
          <w:sz w:val="14"/>
        </w:rPr>
        <w:t> 8, </w:t>
      </w:r>
      <w:r>
        <w:rPr>
          <w:rFonts w:ascii="Theinhardt Regular" w:hAnsi="Theinhardt Regular"/>
          <w:spacing w:val="1"/>
          <w:sz w:val="14"/>
        </w:rPr>
        <w:t>3005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Bern</w:t>
      </w:r>
    </w:p>
    <w:p>
      <w:pPr>
        <w:spacing w:line="154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031</w:t>
      </w:r>
      <w:r>
        <w:rPr>
          <w:rFonts w:ascii="Theinhardt Regular"/>
          <w:sz w:val="14"/>
        </w:rPr>
        <w:t> 302 </w:t>
      </w:r>
      <w:r>
        <w:rPr>
          <w:rFonts w:ascii="Theinhardt Regular"/>
          <w:spacing w:val="-3"/>
          <w:sz w:val="14"/>
        </w:rPr>
        <w:t>10</w:t>
      </w:r>
      <w:r>
        <w:rPr>
          <w:rFonts w:ascii="Theinhardt Regular"/>
          <w:sz w:val="14"/>
        </w:rPr>
        <w:t> 30</w:t>
      </w:r>
      <w:hyperlink r:id="rId7">
        <w:r>
          <w:rPr>
            <w:rFonts w:ascii="Theinhardt Regular"/>
            <w:sz w:val="14"/>
          </w:rPr>
          <w:t>, </w:t>
        </w:r>
        <w:r>
          <w:rPr>
            <w:rFonts w:ascii="Theinhardt Regular"/>
            <w:spacing w:val="1"/>
            <w:sz w:val="14"/>
          </w:rPr>
          <w:t>info@halle58.ch</w:t>
        </w:r>
      </w:hyperlink>
    </w:p>
    <w:p>
      <w:pPr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-4"/>
          <w:sz w:val="14"/>
        </w:rPr>
        <w:t>(P.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Schürch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trat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als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PEB-Präsident</w:t>
      </w:r>
      <w:r>
        <w:rPr>
          <w:rFonts w:ascii="Theinhardt Regular" w:hAnsi="Theinhardt Regular"/>
          <w:sz w:val="14"/>
        </w:rPr>
        <w:t> in </w:t>
      </w:r>
      <w:r>
        <w:rPr>
          <w:rFonts w:ascii="Theinhardt Regular" w:hAnsi="Theinhardt Regular"/>
          <w:spacing w:val="1"/>
          <w:sz w:val="14"/>
        </w:rPr>
        <w:t>den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Ausstand)</w:t>
      </w:r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456" w:space="116"/>
            <w:col w:w="3456" w:space="116"/>
            <w:col w:w="3566"/>
          </w:cols>
        </w:sect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7"/>
          <w:szCs w:val="17"/>
        </w:rPr>
      </w:pPr>
    </w:p>
    <w:p>
      <w:pPr>
        <w:spacing w:line="200" w:lineRule="atLeast"/>
        <w:ind w:left="7259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13065" cy="1131093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065" cy="113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3" w:val="left" w:leader="none"/>
        </w:tabs>
        <w:spacing w:before="19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2.52pt;margin-top:-226.645554pt;width:345.827pt;height:226.771553pt;mso-position-horizontal-relative:page;mso-position-vertical-relative:paragraph;z-index:1240" type="#_x0000_t75" stroked="false">
            <v:imagedata r:id="rId9" o:title=""/>
          </v:shape>
        </w:pict>
      </w:r>
      <w:r>
        <w:rPr>
          <w:rFonts w:ascii="Theinhardt Bold"/>
          <w:b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12"/>
          <w:szCs w:val="12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2"/>
          <w:szCs w:val="12"/>
        </w:rPr>
        <w:sectPr>
          <w:type w:val="continuous"/>
          <w:pgSz w:w="11910" w:h="16840"/>
          <w:pgMar w:top="840" w:bottom="280" w:left="740" w:right="460"/>
        </w:sectPr>
      </w:pPr>
    </w:p>
    <w:p>
      <w:pPr>
        <w:numPr>
          <w:ilvl w:val="0"/>
          <w:numId w:val="1"/>
        </w:numPr>
        <w:tabs>
          <w:tab w:pos="344" w:val="left" w:leader="none"/>
        </w:tabs>
        <w:spacing w:line="160" w:lineRule="exact" w:before="76"/>
        <w:ind w:left="343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Südansicht des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DEFH.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Die Architektur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ist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auf</w:t>
      </w:r>
      <w:r>
        <w:rPr>
          <w:rFonts w:ascii="Theinhardt Bold" w:hAnsi="Theinhardt Bold" w:cs="Theinhardt Bold" w:eastAsia="Theinhardt Bold"/>
          <w:b/>
          <w:bCs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passive Solarnutzung ausgerichtet.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Zusammen</w:t>
      </w:r>
      <w:r>
        <w:rPr>
          <w:rFonts w:ascii="Theinhardt Bold" w:hAnsi="Theinhardt Bold" w:cs="Theinhardt Bold" w:eastAsia="Theinhardt Bold"/>
          <w:b/>
          <w:bCs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mit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guten Wärmedämmung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ergibt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sich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ein</w:t>
      </w:r>
      <w:r>
        <w:rPr>
          <w:rFonts w:ascii="Theinhardt Bold" w:hAnsi="Theinhardt Bold" w:cs="Theinhardt Bold" w:eastAsia="Theinhardt Bold"/>
          <w:b/>
          <w:bCs/>
          <w:spacing w:val="2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tiefer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Energiebedarf von 11’500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44" w:val="left" w:leader="none"/>
        </w:tabs>
        <w:spacing w:line="160" w:lineRule="exact" w:before="76"/>
        <w:ind w:left="343" w:right="3714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  <w:t>Die 25.7 kW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starke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PV-Flachdachanlage</w:t>
      </w:r>
      <w:r>
        <w:rPr>
          <w:rFonts w:ascii="Theinhardt Bold" w:hAnsi="Theinhardt Bold" w:cs="Theinhardt Bold" w:eastAsia="Theinhardt Bold"/>
          <w:b/>
          <w:bCs/>
          <w:spacing w:val="3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produziert mit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ihren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monokristallinen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Solarzel-</w:t>
      </w:r>
      <w:r>
        <w:rPr>
          <w:rFonts w:ascii="Theinhardt Bold" w:hAnsi="Theinhardt Bold" w:cs="Theinhardt Bold" w:eastAsia="Theinhardt Bold"/>
          <w:b/>
          <w:bCs/>
          <w:spacing w:val="4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len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26’600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und deckt 232% des Gesamt-</w:t>
      </w:r>
      <w:r>
        <w:rPr>
          <w:rFonts w:ascii="Theinhardt Bold" w:hAnsi="Theinhardt Bold" w:cs="Theinhardt Bold" w:eastAsia="Theinhardt Bold"/>
          <w:b/>
          <w:bCs/>
          <w:spacing w:val="2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energiebedarfs.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2" w:equalWidth="0">
            <w:col w:w="3347" w:space="204"/>
            <w:col w:w="7159"/>
          </w:cols>
        </w:sect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6748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1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43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44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4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4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44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45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45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45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baur@baurdach.ch" TargetMode="External"/><Relationship Id="rId7" Type="http://schemas.openxmlformats.org/officeDocument/2006/relationships/hyperlink" Target="mailto:info@halle58.ch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2016-09-21T10:47:24Z</dcterms:created>
  <dcterms:modified xsi:type="dcterms:W3CDTF">2016-09-21T10:47:24Z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LastSaved">
    <vt:filetime>2016-09-21T00:00:00Z</vt:filetime>
  </property>
</Properties>
</file>