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 w:before="36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4.047179pt;width:.1pt;height:.1pt;mso-position-horizontal-relative:page;mso-position-vertical-relative:paragraph;z-index:-5176" coordorigin="571,281" coordsize="2,2">
            <v:shape style="position:absolute;left:571;top:281;width:2;height:2" coordorigin="571,281" coordsize="0,0" path="m571,281l571,281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047179pt;width:.1pt;height:.1pt;mso-position-horizontal-relative:page;mso-position-vertical-relative:paragraph;z-index:1192" coordorigin="3015,281" coordsize="2,2">
            <v:shape style="position:absolute;left:3015;top:281;width:2;height:2" coordorigin="3015,281" coordsize="0,0" path="m3015,281l3015,281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B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  <w:u w:val="dotted" w:color="000000"/>
        </w:rPr>
        <w:t>PlusEnergieBauten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 w:val="0"/>
        </w:rPr>
      </w:r>
    </w:p>
    <w:p>
      <w:pPr>
        <w:tabs>
          <w:tab w:pos="2550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28.347pt;margin-top:26.341812pt;width:82.204400pt;height:60.2047pt;mso-position-horizontal-relative:page;mso-position-vertical-relative:paragraph;z-index:1216" type="#_x0000_t75" stroked="false">
            <v:imagedata r:id="rId5" o:title=""/>
          </v:shape>
        </w:pict>
      </w:r>
      <w:r>
        <w:rPr/>
        <w:t>2.</w:t>
      </w:r>
      <w:r>
        <w:rPr>
          <w:spacing w:val="-11"/>
        </w:rPr>
        <w:t> </w:t>
      </w:r>
      <w:r>
        <w:rPr/>
        <w:t>Norman </w:t>
      </w:r>
      <w:r>
        <w:rPr>
          <w:spacing w:val="-1"/>
        </w:rPr>
        <w:t>Foster</w:t>
      </w:r>
      <w:r>
        <w:rPr/>
        <w:t> Solar </w:t>
      </w:r>
      <w:r>
        <w:rPr>
          <w:spacing w:val="-3"/>
        </w:rPr>
        <w:t>Award</w:t>
      </w:r>
    </w:p>
    <w:p>
      <w:pPr>
        <w:pStyle w:val="Heading1"/>
        <w:spacing w:line="230" w:lineRule="exact"/>
        <w:ind w:right="10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In</w:t>
      </w:r>
      <w:r>
        <w:rPr>
          <w:spacing w:val="9"/>
        </w:rPr>
        <w:t> </w:t>
      </w:r>
      <w:r>
        <w:rPr>
          <w:spacing w:val="1"/>
        </w:rPr>
        <w:t>Brütten/ZH</w:t>
      </w:r>
      <w:r>
        <w:rPr>
          <w:spacing w:val="9"/>
        </w:rPr>
        <w:t> </w:t>
      </w:r>
      <w:r>
        <w:rPr>
          <w:spacing w:val="-1"/>
        </w:rPr>
        <w:t>entstand</w:t>
      </w:r>
      <w:r>
        <w:rPr>
          <w:spacing w:val="9"/>
        </w:rPr>
        <w:t> </w:t>
      </w:r>
      <w:r>
        <w:rPr>
          <w:spacing w:val="-1"/>
        </w:rPr>
        <w:t>2016</w:t>
      </w:r>
      <w:r>
        <w:rPr>
          <w:spacing w:val="9"/>
        </w:rPr>
        <w:t> </w:t>
      </w:r>
      <w:r>
        <w:rPr>
          <w:spacing w:val="-1"/>
        </w:rPr>
        <w:t>ein</w:t>
      </w:r>
      <w:r>
        <w:rPr>
          <w:spacing w:val="9"/>
        </w:rPr>
        <w:t> </w:t>
      </w:r>
      <w:r>
        <w:rPr>
          <w:spacing w:val="-1"/>
        </w:rPr>
        <w:t>einzigartiges</w:t>
      </w:r>
      <w:r>
        <w:rPr>
          <w:spacing w:val="9"/>
        </w:rPr>
        <w:t> </w:t>
      </w:r>
      <w:r>
        <w:rPr>
          <w:spacing w:val="-1"/>
        </w:rPr>
        <w:t>Pionierprojekt.</w:t>
      </w:r>
      <w:r>
        <w:rPr>
          <w:spacing w:val="2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Umwelt</w:t>
      </w:r>
      <w:r>
        <w:rPr>
          <w:spacing w:val="9"/>
        </w:rPr>
        <w:t> </w:t>
      </w:r>
      <w:r>
        <w:rPr>
          <w:spacing w:val="-1"/>
        </w:rPr>
        <w:t>Arena</w:t>
      </w:r>
      <w:r>
        <w:rPr>
          <w:spacing w:val="9"/>
        </w:rPr>
        <w:t> </w:t>
      </w:r>
      <w:r>
        <w:rPr>
          <w:spacing w:val="-3"/>
        </w:rPr>
        <w:t>AG</w:t>
      </w:r>
      <w:r>
        <w:rPr>
          <w:spacing w:val="9"/>
        </w:rPr>
        <w:t> </w:t>
      </w:r>
      <w:r>
        <w:rPr>
          <w:spacing w:val="-1"/>
        </w:rPr>
        <w:t>realisierte</w:t>
      </w:r>
      <w:r>
        <w:rPr>
          <w:spacing w:val="54"/>
        </w:rPr>
        <w:t> </w:t>
      </w:r>
      <w:r>
        <w:rPr>
          <w:spacing w:val="-1"/>
        </w:rPr>
        <w:t>ein</w:t>
      </w:r>
      <w:r>
        <w:rPr>
          <w:spacing w:val="-2"/>
        </w:rPr>
        <w:t> </w:t>
      </w:r>
      <w:r>
        <w:rPr>
          <w:spacing w:val="-1"/>
        </w:rPr>
        <w:t>energieautarkes</w:t>
      </w:r>
      <w:r>
        <w:rPr>
          <w:spacing w:val="-2"/>
        </w:rPr>
        <w:t> </w:t>
      </w:r>
      <w:r>
        <w:rPr>
          <w:spacing w:val="-1"/>
        </w:rPr>
        <w:t>Mehrfamilienhaus</w:t>
      </w:r>
      <w:r>
        <w:rPr>
          <w:spacing w:val="-2"/>
        </w:rPr>
        <w:t> </w:t>
      </w:r>
      <w:r>
        <w:rPr>
          <w:spacing w:val="-1"/>
        </w:rPr>
        <w:t>ohne</w:t>
      </w:r>
      <w:r>
        <w:rPr>
          <w:spacing w:val="-2"/>
        </w:rPr>
        <w:t> </w:t>
      </w:r>
      <w:r>
        <w:rPr>
          <w:spacing w:val="-1"/>
        </w:rPr>
        <w:t>Netzanschluss</w:t>
      </w:r>
      <w:r>
        <w:rPr>
          <w:spacing w:val="-2"/>
        </w:rPr>
        <w:t> </w:t>
      </w:r>
      <w:r>
        <w:rPr>
          <w:spacing w:val="-1"/>
        </w:rPr>
        <w:t>oder</w:t>
      </w:r>
      <w:r>
        <w:rPr>
          <w:spacing w:val="-2"/>
        </w:rPr>
        <w:t> </w:t>
      </w:r>
      <w:r>
        <w:rPr>
          <w:spacing w:val="-1"/>
        </w:rPr>
        <w:t>externe</w:t>
      </w:r>
      <w:r>
        <w:rPr>
          <w:spacing w:val="-2"/>
        </w:rPr>
        <w:t> </w:t>
      </w:r>
      <w:r>
        <w:rPr>
          <w:spacing w:val="-1"/>
        </w:rPr>
        <w:t>Energiequellen.</w:t>
      </w:r>
      <w:r>
        <w:rPr>
          <w:spacing w:val="-9"/>
        </w:rPr>
        <w:t> </w:t>
      </w:r>
      <w:r>
        <w:rPr>
          <w:spacing w:val="-1"/>
        </w:rPr>
        <w:t>Für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45"/>
        </w:rPr>
        <w:t> </w:t>
      </w:r>
      <w:r>
        <w:rPr>
          <w:spacing w:val="-2"/>
        </w:rPr>
        <w:t>Energieversorgung</w:t>
      </w:r>
      <w:r>
        <w:rPr>
          <w:spacing w:val="-10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>
          <w:spacing w:val="-1"/>
        </w:rPr>
        <w:t>MFH</w:t>
      </w:r>
      <w:r>
        <w:rPr>
          <w:spacing w:val="-10"/>
        </w:rPr>
        <w:t> </w:t>
      </w:r>
      <w:r>
        <w:rPr>
          <w:spacing w:val="-1"/>
        </w:rPr>
        <w:t>von</w:t>
      </w:r>
      <w:r>
        <w:rPr>
          <w:spacing w:val="-9"/>
        </w:rPr>
        <w:t> </w:t>
      </w:r>
      <w:r>
        <w:rPr>
          <w:spacing w:val="-1"/>
        </w:rPr>
        <w:t>92’000</w:t>
      </w:r>
      <w:r>
        <w:rPr>
          <w:spacing w:val="-10"/>
        </w:rPr>
        <w:t> </w:t>
      </w:r>
      <w:r>
        <w:rPr>
          <w:spacing w:val="-3"/>
        </w:rPr>
        <w:t>kWh/a</w:t>
      </w:r>
      <w:r>
        <w:rPr>
          <w:spacing w:val="-9"/>
        </w:rPr>
        <w:t> </w:t>
      </w:r>
      <w:r>
        <w:rPr>
          <w:spacing w:val="-1"/>
        </w:rPr>
        <w:t>sorgen</w:t>
      </w:r>
      <w:r>
        <w:rPr>
          <w:spacing w:val="-10"/>
        </w:rPr>
        <w:t> </w:t>
      </w:r>
      <w:r>
        <w:rPr>
          <w:spacing w:val="-1"/>
        </w:rPr>
        <w:t>hocheffiziente</w:t>
      </w:r>
      <w:r>
        <w:rPr>
          <w:spacing w:val="-9"/>
        </w:rPr>
        <w:t> </w:t>
      </w:r>
      <w:r>
        <w:rPr>
          <w:spacing w:val="-1"/>
        </w:rPr>
        <w:t>und</w:t>
      </w:r>
      <w:r>
        <w:rPr>
          <w:spacing w:val="-9"/>
        </w:rPr>
        <w:t> </w:t>
      </w:r>
      <w:r>
        <w:rPr>
          <w:spacing w:val="-1"/>
        </w:rPr>
        <w:t>perfekt</w:t>
      </w:r>
      <w:r>
        <w:rPr>
          <w:spacing w:val="-10"/>
        </w:rPr>
        <w:t> </w:t>
      </w:r>
      <w:r>
        <w:rPr>
          <w:spacing w:val="-1"/>
        </w:rPr>
        <w:t>dachintegrier-</w:t>
      </w:r>
      <w:r>
        <w:rPr>
          <w:spacing w:val="77"/>
        </w:rPr>
        <w:t> </w:t>
      </w:r>
      <w:r>
        <w:rPr>
          <w:spacing w:val="-1"/>
        </w:rPr>
        <w:t>te</w:t>
      </w:r>
      <w:r>
        <w:rPr>
          <w:spacing w:val="7"/>
        </w:rPr>
        <w:t> </w:t>
      </w:r>
      <w:r>
        <w:rPr>
          <w:spacing w:val="-1"/>
        </w:rPr>
        <w:t>monokristalline</w:t>
      </w:r>
      <w:r>
        <w:rPr>
          <w:spacing w:val="7"/>
        </w:rPr>
        <w:t> </w:t>
      </w:r>
      <w:r>
        <w:rPr>
          <w:spacing w:val="-1"/>
        </w:rPr>
        <w:t>Photovoltaikmodule.</w:t>
      </w:r>
      <w:r>
        <w:rPr/>
        <w:t> </w:t>
      </w:r>
      <w:r>
        <w:rPr>
          <w:spacing w:val="-1"/>
        </w:rPr>
        <w:t>Die</w:t>
      </w:r>
      <w:r>
        <w:rPr>
          <w:spacing w:val="7"/>
        </w:rPr>
        <w:t> </w:t>
      </w:r>
      <w:r>
        <w:rPr>
          <w:spacing w:val="-1"/>
        </w:rPr>
        <w:t>Dünnschichtzellen</w:t>
      </w:r>
      <w:r>
        <w:rPr>
          <w:spacing w:val="7"/>
        </w:rPr>
        <w:t> </w:t>
      </w:r>
      <w:r>
        <w:rPr>
          <w:spacing w:val="-1"/>
        </w:rPr>
        <w:t>sind</w:t>
      </w:r>
      <w:r>
        <w:rPr>
          <w:spacing w:val="7"/>
        </w:rPr>
        <w:t> </w:t>
      </w:r>
      <w:r>
        <w:rPr>
          <w:spacing w:val="-1"/>
        </w:rPr>
        <w:t>fassadenintegriert.</w:t>
      </w:r>
      <w:r>
        <w:rPr/>
        <w:t> Um</w:t>
      </w:r>
      <w:r>
        <w:rPr>
          <w:spacing w:val="7"/>
        </w:rPr>
        <w:t> </w:t>
      </w:r>
      <w:r>
        <w:rPr>
          <w:spacing w:val="-2"/>
        </w:rPr>
        <w:t>den</w:t>
      </w:r>
      <w:r>
        <w:rPr>
          <w:spacing w:val="54"/>
        </w:rPr>
        <w:t> </w:t>
      </w:r>
      <w:r>
        <w:rPr>
          <w:spacing w:val="-1"/>
        </w:rPr>
        <w:t>Spagat</w:t>
      </w:r>
      <w:r>
        <w:rPr>
          <w:spacing w:val="21"/>
        </w:rPr>
        <w:t> </w:t>
      </w:r>
      <w:r>
        <w:rPr>
          <w:spacing w:val="-1"/>
        </w:rPr>
        <w:t>zwischen</w:t>
      </w:r>
      <w:r>
        <w:rPr>
          <w:spacing w:val="21"/>
        </w:rPr>
        <w:t> </w:t>
      </w:r>
      <w:r>
        <w:rPr>
          <w:spacing w:val="-1"/>
        </w:rPr>
        <w:t>hohem</w:t>
      </w:r>
      <w:r>
        <w:rPr>
          <w:spacing w:val="21"/>
        </w:rPr>
        <w:t> </w:t>
      </w:r>
      <w:r>
        <w:rPr>
          <w:spacing w:val="-1"/>
        </w:rPr>
        <w:t>Winterverbrauch</w:t>
      </w:r>
      <w:r>
        <w:rPr>
          <w:spacing w:val="21"/>
        </w:rPr>
        <w:t> </w:t>
      </w:r>
      <w:r>
        <w:rPr>
          <w:spacing w:val="-1"/>
        </w:rPr>
        <w:t>und</w:t>
      </w:r>
      <w:r>
        <w:rPr>
          <w:spacing w:val="21"/>
        </w:rPr>
        <w:t> </w:t>
      </w:r>
      <w:r>
        <w:rPr>
          <w:spacing w:val="-1"/>
        </w:rPr>
        <w:t>hoher</w:t>
      </w:r>
      <w:r>
        <w:rPr>
          <w:spacing w:val="21"/>
        </w:rPr>
        <w:t> </w:t>
      </w:r>
      <w:r>
        <w:rPr>
          <w:spacing w:val="-1"/>
        </w:rPr>
        <w:t>Sommerproduktion</w:t>
      </w:r>
      <w:r>
        <w:rPr>
          <w:spacing w:val="21"/>
        </w:rPr>
        <w:t> </w:t>
      </w:r>
      <w:r>
        <w:rPr>
          <w:spacing w:val="-1"/>
        </w:rPr>
        <w:t>zu</w:t>
      </w:r>
      <w:r>
        <w:rPr>
          <w:spacing w:val="21"/>
        </w:rPr>
        <w:t> </w:t>
      </w:r>
      <w:r>
        <w:rPr>
          <w:spacing w:val="-1"/>
        </w:rPr>
        <w:t>bewältigen,</w:t>
      </w:r>
      <w:r>
        <w:rPr>
          <w:spacing w:val="14"/>
        </w:rPr>
        <w:t> </w:t>
      </w:r>
      <w:r>
        <w:rPr>
          <w:spacing w:val="-2"/>
        </w:rPr>
        <w:t>steht</w:t>
      </w:r>
      <w:r>
        <w:rPr>
          <w:spacing w:val="64"/>
        </w:rPr>
        <w:t> </w:t>
      </w:r>
      <w:r>
        <w:rPr>
          <w:spacing w:val="-1"/>
        </w:rPr>
        <w:t>eine</w:t>
      </w:r>
      <w:r>
        <w:rPr>
          <w:spacing w:val="3"/>
        </w:rPr>
        <w:t> </w:t>
      </w:r>
      <w:r>
        <w:rPr>
          <w:spacing w:val="-1"/>
        </w:rPr>
        <w:t>Power-to-Gas-Anlage</w:t>
      </w:r>
      <w:r>
        <w:rPr>
          <w:spacing w:val="3"/>
        </w:rPr>
        <w:t> </w:t>
      </w:r>
      <w:r>
        <w:rPr>
          <w:spacing w:val="-1"/>
        </w:rPr>
        <w:t>zur</w:t>
      </w:r>
      <w:r>
        <w:rPr>
          <w:spacing w:val="-4"/>
        </w:rPr>
        <w:t> </w:t>
      </w:r>
      <w:r>
        <w:rPr>
          <w:spacing w:val="-2"/>
        </w:rPr>
        <w:t>Verfügung.</w:t>
      </w:r>
      <w:r>
        <w:rPr>
          <w:spacing w:val="-4"/>
        </w:rPr>
        <w:t> </w:t>
      </w:r>
      <w:r>
        <w:rPr>
          <w:spacing w:val="-1"/>
        </w:rPr>
        <w:t>Sie</w:t>
      </w:r>
      <w:r>
        <w:rPr>
          <w:spacing w:val="3"/>
        </w:rPr>
        <w:t> </w:t>
      </w:r>
      <w:r>
        <w:rPr>
          <w:spacing w:val="-1"/>
        </w:rPr>
        <w:t>wandelt</w:t>
      </w:r>
      <w:r>
        <w:rPr>
          <w:spacing w:val="3"/>
        </w:rPr>
        <w:t> </w:t>
      </w:r>
      <w:r>
        <w:rPr>
          <w:spacing w:val="-1"/>
        </w:rPr>
        <w:t>den</w:t>
      </w:r>
      <w:r>
        <w:rPr>
          <w:spacing w:val="3"/>
        </w:rPr>
        <w:t> </w:t>
      </w:r>
      <w:r>
        <w:rPr>
          <w:spacing w:val="-1"/>
        </w:rPr>
        <w:t>Strom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Wasserstoff</w:t>
      </w:r>
      <w:r>
        <w:rPr>
          <w:spacing w:val="3"/>
        </w:rPr>
        <w:t> </w:t>
      </w:r>
      <w:r>
        <w:rPr>
          <w:spacing w:val="-1"/>
        </w:rPr>
        <w:t>um.</w:t>
      </w:r>
      <w:r>
        <w:rPr>
          <w:spacing w:val="-4"/>
        </w:rPr>
        <w:t> </w:t>
      </w:r>
      <w:r>
        <w:rPr>
          <w:spacing w:val="-1"/>
        </w:rPr>
        <w:t>Bei</w:t>
      </w:r>
      <w:r>
        <w:rPr>
          <w:spacing w:val="3"/>
        </w:rPr>
        <w:t> </w:t>
      </w:r>
      <w:r>
        <w:rPr/>
        <w:t>Bedarf</w:t>
      </w:r>
      <w:r>
        <w:rPr>
          <w:spacing w:val="71"/>
        </w:rPr>
        <w:t> </w:t>
      </w:r>
      <w:r>
        <w:rPr>
          <w:spacing w:val="-1"/>
        </w:rPr>
        <w:t>wandelt</w:t>
      </w:r>
      <w:r>
        <w:rPr>
          <w:spacing w:val="8"/>
        </w:rPr>
        <w:t> </w:t>
      </w:r>
      <w:r>
        <w:rPr>
          <w:spacing w:val="-1"/>
        </w:rPr>
        <w:t>eine</w:t>
      </w:r>
      <w:r>
        <w:rPr>
          <w:spacing w:val="8"/>
        </w:rPr>
        <w:t> </w:t>
      </w:r>
      <w:r>
        <w:rPr>
          <w:spacing w:val="-2"/>
        </w:rPr>
        <w:t>Brennstoffzelle</w:t>
      </w:r>
      <w:r>
        <w:rPr>
          <w:spacing w:val="8"/>
        </w:rPr>
        <w:t> </w:t>
      </w:r>
      <w:r>
        <w:rPr>
          <w:spacing w:val="-1"/>
        </w:rPr>
        <w:t>mit</w:t>
      </w:r>
      <w:r>
        <w:rPr>
          <w:spacing w:val="8"/>
        </w:rPr>
        <w:t> </w:t>
      </w:r>
      <w:r>
        <w:rPr>
          <w:spacing w:val="-1"/>
        </w:rPr>
        <w:t>einem</w:t>
      </w:r>
      <w:r>
        <w:rPr>
          <w:spacing w:val="8"/>
        </w:rPr>
        <w:t> </w:t>
      </w:r>
      <w:r>
        <w:rPr>
          <w:spacing w:val="-1"/>
        </w:rPr>
        <w:t>elektrischen</w:t>
      </w:r>
      <w:r>
        <w:rPr>
          <w:spacing w:val="8"/>
        </w:rPr>
        <w:t> </w:t>
      </w:r>
      <w:r>
        <w:rPr>
          <w:spacing w:val="-2"/>
        </w:rPr>
        <w:t>Wirkungsgrad</w:t>
      </w:r>
      <w:r>
        <w:rPr>
          <w:spacing w:val="8"/>
        </w:rPr>
        <w:t> </w:t>
      </w:r>
      <w:r>
        <w:rPr>
          <w:spacing w:val="-1"/>
        </w:rPr>
        <w:t>von</w:t>
      </w:r>
      <w:r>
        <w:rPr>
          <w:spacing w:val="8"/>
        </w:rPr>
        <w:t> </w:t>
      </w:r>
      <w:r>
        <w:rPr>
          <w:spacing w:val="-1"/>
        </w:rPr>
        <w:t>rund</w:t>
      </w:r>
      <w:r>
        <w:rPr>
          <w:spacing w:val="8"/>
        </w:rPr>
        <w:t> </w:t>
      </w:r>
      <w:r>
        <w:rPr>
          <w:spacing w:val="-1"/>
        </w:rPr>
        <w:t>18%</w:t>
      </w:r>
      <w:r>
        <w:rPr>
          <w:spacing w:val="8"/>
        </w:rPr>
        <w:t> </w:t>
      </w:r>
      <w:r>
        <w:rPr>
          <w:spacing w:val="-1"/>
        </w:rPr>
        <w:t>den</w:t>
      </w:r>
      <w:r>
        <w:rPr>
          <w:spacing w:val="8"/>
        </w:rPr>
        <w:t> </w:t>
      </w:r>
      <w:r>
        <w:rPr>
          <w:spacing w:val="-1"/>
        </w:rPr>
        <w:t>Wasser-</w:t>
      </w:r>
      <w:r>
        <w:rPr>
          <w:spacing w:val="77"/>
        </w:rPr>
        <w:t> </w:t>
      </w:r>
      <w:r>
        <w:rPr>
          <w:spacing w:val="-2"/>
        </w:rPr>
        <w:t>stoff</w:t>
      </w:r>
      <w:r>
        <w:rPr>
          <w:spacing w:val="10"/>
        </w:rPr>
        <w:t> </w:t>
      </w:r>
      <w:r>
        <w:rPr>
          <w:spacing w:val="-1"/>
        </w:rPr>
        <w:t>wieder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Strom</w:t>
      </w:r>
      <w:r>
        <w:rPr>
          <w:spacing w:val="10"/>
        </w:rPr>
        <w:t> </w:t>
      </w:r>
      <w:r>
        <w:rPr>
          <w:spacing w:val="-1"/>
        </w:rPr>
        <w:t>um.</w:t>
      </w:r>
      <w:r>
        <w:rPr>
          <w:spacing w:val="3"/>
        </w:rPr>
        <w:t> </w:t>
      </w:r>
      <w:r>
        <w:rPr>
          <w:spacing w:val="-1"/>
        </w:rPr>
        <w:t>Die</w:t>
      </w:r>
      <w:r>
        <w:rPr>
          <w:spacing w:val="10"/>
        </w:rPr>
        <w:t> </w:t>
      </w:r>
      <w:r>
        <w:rPr>
          <w:spacing w:val="-2"/>
        </w:rPr>
        <w:t>kurzfristige</w:t>
      </w:r>
      <w:r>
        <w:rPr>
          <w:spacing w:val="10"/>
        </w:rPr>
        <w:t> </w:t>
      </w:r>
      <w:r>
        <w:rPr>
          <w:spacing w:val="-1"/>
        </w:rPr>
        <w:t>Speicherung</w:t>
      </w:r>
      <w:r>
        <w:rPr>
          <w:spacing w:val="10"/>
        </w:rPr>
        <w:t> </w:t>
      </w:r>
      <w:r>
        <w:rPr>
          <w:spacing w:val="-1"/>
        </w:rPr>
        <w:t>übernehmen</w:t>
      </w:r>
      <w:r>
        <w:rPr>
          <w:spacing w:val="10"/>
        </w:rPr>
        <w:t> </w:t>
      </w:r>
      <w:r>
        <w:rPr>
          <w:spacing w:val="-1"/>
        </w:rPr>
        <w:t>Batterien.</w:t>
      </w:r>
      <w:r>
        <w:rPr>
          <w:spacing w:val="3"/>
        </w:rPr>
        <w:t> </w:t>
      </w:r>
      <w:r>
        <w:rPr>
          <w:spacing w:val="-1"/>
        </w:rPr>
        <w:t>Energiemonito-</w:t>
      </w:r>
      <w:r>
        <w:rPr>
          <w:spacing w:val="67"/>
        </w:rPr>
        <w:t> </w:t>
      </w:r>
      <w:r>
        <w:rPr>
          <w:spacing w:val="-1"/>
        </w:rPr>
        <w:t>ring</w:t>
      </w:r>
      <w:r>
        <w:rPr>
          <w:spacing w:val="8"/>
        </w:rPr>
        <w:t> </w:t>
      </w:r>
      <w:r>
        <w:rPr>
          <w:spacing w:val="-1"/>
        </w:rPr>
        <w:t>und</w:t>
      </w:r>
      <w:r>
        <w:rPr>
          <w:spacing w:val="9"/>
        </w:rPr>
        <w:t> </w:t>
      </w:r>
      <w:r>
        <w:rPr>
          <w:spacing w:val="-1"/>
        </w:rPr>
        <w:t>Effizienzmassnahmen</w:t>
      </w:r>
      <w:r>
        <w:rPr>
          <w:spacing w:val="9"/>
        </w:rPr>
        <w:t> </w:t>
      </w:r>
      <w:r>
        <w:rPr>
          <w:spacing w:val="-1"/>
        </w:rPr>
        <w:t>wie</w:t>
      </w:r>
      <w:r>
        <w:rPr>
          <w:spacing w:val="9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LED-Beleuchtung,</w:t>
      </w:r>
      <w:r>
        <w:rPr>
          <w:spacing w:val="2"/>
        </w:rPr>
        <w:t> </w:t>
      </w:r>
      <w:r>
        <w:rPr>
          <w:spacing w:val="-1"/>
        </w:rPr>
        <w:t>eine</w:t>
      </w:r>
      <w:r>
        <w:rPr>
          <w:spacing w:val="8"/>
        </w:rPr>
        <w:t> </w:t>
      </w:r>
      <w:r>
        <w:rPr>
          <w:spacing w:val="-1"/>
        </w:rPr>
        <w:t>Wärmepumpe,</w:t>
      </w:r>
      <w:r>
        <w:rPr>
          <w:spacing w:val="2"/>
        </w:rPr>
        <w:t> </w:t>
      </w:r>
      <w:r>
        <w:rPr>
          <w:spacing w:val="-1"/>
        </w:rPr>
        <w:t>energieeffiziente</w:t>
      </w:r>
      <w:r>
        <w:rPr>
          <w:spacing w:val="28"/>
        </w:rPr>
        <w:t> </w:t>
      </w:r>
      <w:r>
        <w:rPr>
          <w:spacing w:val="-1"/>
        </w:rPr>
        <w:t>Geräte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eine</w:t>
      </w:r>
      <w:r>
        <w:rPr>
          <w:spacing w:val="-2"/>
        </w:rPr>
        <w:t> </w:t>
      </w:r>
      <w:r>
        <w:rPr>
          <w:spacing w:val="-1"/>
        </w:rPr>
        <w:t>gute</w:t>
      </w:r>
      <w:r>
        <w:rPr>
          <w:spacing w:val="-2"/>
        </w:rPr>
        <w:t> </w:t>
      </w:r>
      <w:r>
        <w:rPr>
          <w:spacing w:val="-1"/>
        </w:rPr>
        <w:t>Wärmedämmung</w:t>
      </w:r>
      <w:r>
        <w:rPr>
          <w:spacing w:val="-2"/>
        </w:rPr>
        <w:t> </w:t>
      </w:r>
      <w:r>
        <w:rPr>
          <w:spacing w:val="-1"/>
        </w:rPr>
        <w:t>sorgen</w:t>
      </w:r>
      <w:r>
        <w:rPr>
          <w:spacing w:val="-2"/>
        </w:rPr>
        <w:t> </w:t>
      </w:r>
      <w:r>
        <w:rPr>
          <w:spacing w:val="-1"/>
        </w:rPr>
        <w:t>für</w:t>
      </w:r>
      <w:r>
        <w:rPr>
          <w:spacing w:val="-2"/>
        </w:rPr>
        <w:t> </w:t>
      </w:r>
      <w:r>
        <w:rPr>
          <w:spacing w:val="-1"/>
        </w:rPr>
        <w:t>einen</w:t>
      </w:r>
      <w:r>
        <w:rPr>
          <w:spacing w:val="-2"/>
        </w:rPr>
        <w:t> </w:t>
      </w:r>
      <w:r>
        <w:rPr>
          <w:spacing w:val="-1"/>
        </w:rPr>
        <w:t>niedrigen</w:t>
      </w:r>
      <w:r>
        <w:rPr>
          <w:spacing w:val="-9"/>
        </w:rPr>
        <w:t> </w:t>
      </w:r>
      <w:r>
        <w:rPr>
          <w:spacing w:val="-2"/>
        </w:rPr>
        <w:t>Verbrauch.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1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Energieautarkes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MFH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U</w:t>
      </w:r>
      <w:r>
        <w:rPr>
          <w:rFonts w:ascii="Theinhardt Black" w:hAnsi="Theinhardt Black"/>
          <w:b/>
          <w:color w:val="0067B1"/>
          <w:spacing w:val="4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3"/>
          <w:sz w:val="40"/>
        </w:rPr>
        <w:t>r</w:t>
      </w:r>
      <w:r>
        <w:rPr>
          <w:rFonts w:ascii="Theinhardt Black" w:hAnsi="Theinhardt Black"/>
          <w:b/>
          <w:color w:val="0067B1"/>
          <w:spacing w:val="-2"/>
          <w:sz w:val="40"/>
        </w:rPr>
        <w:t>do</w:t>
      </w:r>
      <w:r>
        <w:rPr>
          <w:rFonts w:ascii="Theinhardt Black" w:hAnsi="Theinhardt Black"/>
          <w:b/>
          <w:color w:val="0067B1"/>
          <w:spacing w:val="22"/>
          <w:sz w:val="40"/>
        </w:rPr>
        <w:t>r</w:t>
      </w:r>
      <w:r>
        <w:rPr>
          <w:rFonts w:ascii="Theinhardt Black" w:hAnsi="Theinhardt Black"/>
          <w:b/>
          <w:color w:val="0067B1"/>
          <w:spacing w:val="12"/>
          <w:sz w:val="40"/>
        </w:rPr>
        <w:t>f</w:t>
      </w:r>
      <w:r>
        <w:rPr>
          <w:rFonts w:ascii="Theinhardt Black" w:hAnsi="Theinhardt Black"/>
          <w:b/>
          <w:color w:val="0067B1"/>
          <w:spacing w:val="8"/>
          <w:sz w:val="40"/>
        </w:rPr>
        <w:t>s</w:t>
      </w:r>
      <w:r>
        <w:rPr>
          <w:rFonts w:ascii="Theinhardt Black" w:hAnsi="Theinhardt Black"/>
          <w:b/>
          <w:color w:val="0067B1"/>
          <w:spacing w:val="2"/>
          <w:sz w:val="40"/>
        </w:rPr>
        <w:t>t</w:t>
      </w:r>
      <w:r>
        <w:rPr>
          <w:rFonts w:ascii="Theinhardt Black" w:hAnsi="Theinhardt Black"/>
          <w:b/>
          <w:color w:val="0067B1"/>
          <w:spacing w:val="-28"/>
          <w:sz w:val="40"/>
        </w:rPr>
        <w:t>r</w:t>
      </w:r>
      <w:r>
        <w:rPr>
          <w:rFonts w:ascii="Theinhardt Black" w:hAnsi="Theinhardt Black"/>
          <w:b/>
          <w:color w:val="0067B1"/>
          <w:spacing w:val="-4"/>
          <w:sz w:val="40"/>
        </w:rPr>
        <w:t>.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8311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Brütten/ZH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spacing w:val="-2"/>
        </w:rPr>
        <w:t>Ziel</w:t>
      </w:r>
      <w:r>
        <w:rPr>
          <w:spacing w:val="14"/>
        </w:rPr>
        <w:t> </w:t>
      </w:r>
      <w:r>
        <w:rPr>
          <w:spacing w:val="-2"/>
        </w:rPr>
        <w:t>des</w:t>
      </w:r>
      <w:r>
        <w:rPr>
          <w:spacing w:val="14"/>
        </w:rPr>
        <w:t> </w:t>
      </w:r>
      <w:r>
        <w:rPr>
          <w:spacing w:val="-2"/>
        </w:rPr>
        <w:t>Mehrfamilienhauses</w:t>
      </w:r>
      <w:r>
        <w:rPr>
          <w:spacing w:val="14"/>
        </w:rPr>
        <w:t> </w:t>
      </w:r>
      <w:r>
        <w:rPr>
          <w:spacing w:val="-2"/>
        </w:rPr>
        <w:t>(MFH)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2"/>
        </w:rPr>
        <w:t>Brüt-</w:t>
      </w:r>
      <w:r>
        <w:rPr>
          <w:spacing w:val="39"/>
        </w:rPr>
        <w:t> </w:t>
      </w:r>
      <w:r>
        <w:rPr>
          <w:spacing w:val="-2"/>
        </w:rPr>
        <w:t>ten</w:t>
      </w:r>
      <w:r>
        <w:rPr>
          <w:spacing w:val="31"/>
        </w:rPr>
        <w:t> </w:t>
      </w:r>
      <w:r>
        <w:rPr>
          <w:spacing w:val="-2"/>
        </w:rPr>
        <w:t>ist</w:t>
      </w:r>
      <w:r>
        <w:rPr>
          <w:spacing w:val="32"/>
        </w:rPr>
        <w:t> </w:t>
      </w:r>
      <w:r>
        <w:rPr>
          <w:spacing w:val="-2"/>
        </w:rPr>
        <w:t>nicht</w:t>
      </w:r>
      <w:r>
        <w:rPr>
          <w:spacing w:val="31"/>
        </w:rPr>
        <w:t> </w:t>
      </w:r>
      <w:r>
        <w:rPr>
          <w:spacing w:val="-2"/>
        </w:rPr>
        <w:t>eine</w:t>
      </w:r>
      <w:r>
        <w:rPr>
          <w:spacing w:val="32"/>
        </w:rPr>
        <w:t> </w:t>
      </w:r>
      <w:r>
        <w:rPr>
          <w:spacing w:val="-2"/>
        </w:rPr>
        <w:t>möglichst</w:t>
      </w:r>
      <w:r>
        <w:rPr>
          <w:spacing w:val="32"/>
        </w:rPr>
        <w:t> </w:t>
      </w:r>
      <w:r>
        <w:rPr>
          <w:spacing w:val="-2"/>
        </w:rPr>
        <w:t>hohe</w:t>
      </w:r>
      <w:r>
        <w:rPr>
          <w:spacing w:val="31"/>
        </w:rPr>
        <w:t> </w:t>
      </w:r>
      <w:r>
        <w:rPr>
          <w:spacing w:val="-3"/>
        </w:rPr>
        <w:t>Energie-</w:t>
      </w:r>
      <w:r>
        <w:rPr>
          <w:spacing w:val="37"/>
        </w:rPr>
        <w:t> </w:t>
      </w:r>
      <w:r>
        <w:rPr>
          <w:spacing w:val="-3"/>
        </w:rPr>
        <w:t>produktion,</w:t>
      </w:r>
      <w:r>
        <w:rPr>
          <w:spacing w:val="46"/>
        </w:rPr>
        <w:t> </w:t>
      </w:r>
      <w:r>
        <w:rPr>
          <w:spacing w:val="-2"/>
        </w:rPr>
        <w:t>sondern</w:t>
      </w:r>
      <w:r>
        <w:rPr>
          <w:spacing w:val="9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3"/>
        </w:rPr>
        <w:t>Energieautarkie</w:t>
      </w:r>
      <w:r>
        <w:rPr>
          <w:spacing w:val="43"/>
        </w:rPr>
        <w:t> </w:t>
      </w:r>
      <w:r>
        <w:rPr>
          <w:spacing w:val="-2"/>
        </w:rPr>
        <w:t>und</w:t>
      </w:r>
      <w:r>
        <w:rPr>
          <w:spacing w:val="14"/>
        </w:rPr>
        <w:t> </w:t>
      </w:r>
      <w:r>
        <w:rPr>
          <w:spacing w:val="-2"/>
        </w:rPr>
        <w:t>damit</w:t>
      </w:r>
      <w:r>
        <w:rPr>
          <w:spacing w:val="14"/>
        </w:rPr>
        <w:t> </w:t>
      </w:r>
      <w:r>
        <w:rPr>
          <w:spacing w:val="-1"/>
        </w:rPr>
        <w:t>die</w:t>
      </w:r>
      <w:r>
        <w:rPr>
          <w:spacing w:val="14"/>
        </w:rPr>
        <w:t> </w:t>
      </w:r>
      <w:r>
        <w:rPr>
          <w:spacing w:val="-3"/>
        </w:rPr>
        <w:t>Unabhängigkeit</w:t>
      </w:r>
      <w:r>
        <w:rPr>
          <w:spacing w:val="14"/>
        </w:rPr>
        <w:t> </w:t>
      </w:r>
      <w:r>
        <w:rPr>
          <w:spacing w:val="-2"/>
        </w:rPr>
        <w:t>von</w:t>
      </w:r>
      <w:r>
        <w:rPr>
          <w:spacing w:val="14"/>
        </w:rPr>
        <w:t> </w:t>
      </w:r>
      <w:r>
        <w:rPr>
          <w:spacing w:val="-2"/>
        </w:rPr>
        <w:t>externer</w:t>
      </w:r>
      <w:r>
        <w:rPr>
          <w:spacing w:val="43"/>
        </w:rPr>
        <w:t> </w:t>
      </w:r>
      <w:r>
        <w:rPr>
          <w:spacing w:val="-4"/>
        </w:rPr>
        <w:t>Energiezufuhr.</w:t>
      </w:r>
      <w:r>
        <w:rPr>
          <w:spacing w:val="46"/>
        </w:rPr>
        <w:t> </w:t>
      </w:r>
      <w:r>
        <w:rPr>
          <w:spacing w:val="-3"/>
        </w:rPr>
        <w:t>Dieses</w:t>
      </w:r>
      <w:r>
        <w:rPr>
          <w:spacing w:val="9"/>
        </w:rPr>
        <w:t> </w:t>
      </w:r>
      <w:r>
        <w:rPr>
          <w:spacing w:val="-3"/>
        </w:rPr>
        <w:t>Projekt</w:t>
      </w:r>
      <w:r>
        <w:rPr>
          <w:spacing w:val="9"/>
        </w:rPr>
        <w:t> </w:t>
      </w:r>
      <w:r>
        <w:rPr>
          <w:spacing w:val="-2"/>
        </w:rPr>
        <w:t>der</w:t>
      </w:r>
      <w:r>
        <w:rPr>
          <w:spacing w:val="9"/>
        </w:rPr>
        <w:t> </w:t>
      </w:r>
      <w:r>
        <w:rPr>
          <w:spacing w:val="-3"/>
        </w:rPr>
        <w:t>Umwelt</w:t>
      </w:r>
      <w:r>
        <w:rPr>
          <w:spacing w:val="45"/>
        </w:rPr>
        <w:t> </w:t>
      </w:r>
      <w:r>
        <w:rPr>
          <w:spacing w:val="-3"/>
        </w:rPr>
        <w:t>Arena</w:t>
      </w:r>
      <w:r>
        <w:rPr>
          <w:spacing w:val="5"/>
        </w:rPr>
        <w:t> </w:t>
      </w:r>
      <w:r>
        <w:rPr>
          <w:spacing w:val="-2"/>
        </w:rPr>
        <w:t>Spreitenbach,</w:t>
      </w:r>
      <w:r>
        <w:rPr>
          <w:spacing w:val="43"/>
        </w:rPr>
        <w:t> </w:t>
      </w:r>
      <w:r>
        <w:rPr>
          <w:spacing w:val="-2"/>
        </w:rPr>
        <w:t>welches</w:t>
      </w:r>
      <w:r>
        <w:rPr>
          <w:spacing w:val="5"/>
        </w:rPr>
        <w:t> </w:t>
      </w:r>
      <w:r>
        <w:rPr>
          <w:spacing w:val="-2"/>
        </w:rPr>
        <w:t>sie</w:t>
      </w:r>
      <w:r>
        <w:rPr>
          <w:spacing w:val="5"/>
        </w:rPr>
        <w:t> </w:t>
      </w:r>
      <w:r>
        <w:rPr>
          <w:spacing w:val="-2"/>
        </w:rPr>
        <w:t>gemein-</w:t>
      </w:r>
      <w:r>
        <w:rPr>
          <w:spacing w:val="28"/>
        </w:rPr>
        <w:t> </w:t>
      </w:r>
      <w:r>
        <w:rPr>
          <w:spacing w:val="-2"/>
        </w:rPr>
        <w:t>sam</w:t>
      </w:r>
      <w:r>
        <w:rPr>
          <w:spacing w:val="18"/>
        </w:rPr>
        <w:t> </w:t>
      </w:r>
      <w:r>
        <w:rPr>
          <w:spacing w:val="-1"/>
        </w:rPr>
        <w:t>mit</w:t>
      </w:r>
      <w:r>
        <w:rPr>
          <w:spacing w:val="18"/>
        </w:rPr>
        <w:t> </w:t>
      </w:r>
      <w:r>
        <w:rPr>
          <w:spacing w:val="-2"/>
        </w:rPr>
        <w:t>Ausstellungspartnern</w:t>
      </w:r>
      <w:r>
        <w:rPr>
          <w:spacing w:val="18"/>
        </w:rPr>
        <w:t> </w:t>
      </w:r>
      <w:r>
        <w:rPr>
          <w:spacing w:val="-2"/>
        </w:rPr>
        <w:t>realisiert</w:t>
      </w:r>
      <w:r>
        <w:rPr>
          <w:spacing w:val="18"/>
        </w:rPr>
        <w:t> </w:t>
      </w:r>
      <w:r>
        <w:rPr>
          <w:spacing w:val="-1"/>
        </w:rPr>
        <w:t>hat,</w:t>
      </w:r>
      <w:r>
        <w:rPr>
          <w:spacing w:val="33"/>
        </w:rPr>
        <w:t> </w:t>
      </w:r>
      <w:r>
        <w:rPr>
          <w:spacing w:val="-2"/>
        </w:rPr>
        <w:t>zeigt</w:t>
      </w:r>
      <w:r>
        <w:rPr/>
        <w:t> </w:t>
      </w:r>
      <w:r>
        <w:rPr>
          <w:spacing w:val="-3"/>
        </w:rPr>
        <w:t>auf,</w:t>
      </w:r>
      <w:r>
        <w:rPr>
          <w:spacing w:val="-11"/>
        </w:rPr>
        <w:t> </w:t>
      </w:r>
      <w:r>
        <w:rPr>
          <w:spacing w:val="-2"/>
        </w:rPr>
        <w:t>wie</w:t>
      </w:r>
      <w:r>
        <w:rPr/>
        <w:t> </w:t>
      </w:r>
      <w:r>
        <w:rPr>
          <w:spacing w:val="-2"/>
        </w:rPr>
        <w:t>ein</w:t>
      </w:r>
      <w:r>
        <w:rPr/>
        <w:t> </w:t>
      </w:r>
      <w:r>
        <w:rPr>
          <w:spacing w:val="-2"/>
        </w:rPr>
        <w:t>MFH</w:t>
      </w:r>
      <w:r>
        <w:rPr/>
        <w:t> </w:t>
      </w:r>
      <w:r>
        <w:rPr>
          <w:spacing w:val="-1"/>
        </w:rPr>
        <w:t>mit</w:t>
      </w:r>
      <w:r>
        <w:rPr/>
        <w:t> </w:t>
      </w:r>
      <w:r>
        <w:rPr>
          <w:spacing w:val="-2"/>
        </w:rPr>
        <w:t>neun</w:t>
      </w:r>
      <w:r>
        <w:rPr/>
        <w:t> </w:t>
      </w:r>
      <w:r>
        <w:rPr>
          <w:spacing w:val="-4"/>
        </w:rPr>
        <w:t>Wohnungen</w:t>
      </w:r>
      <w:r>
        <w:rPr>
          <w:spacing w:val="35"/>
        </w:rPr>
        <w:t> </w:t>
      </w:r>
      <w:r>
        <w:rPr>
          <w:spacing w:val="-2"/>
        </w:rPr>
        <w:t>ganzjährig</w:t>
      </w:r>
      <w:r>
        <w:rPr>
          <w:spacing w:val="-12"/>
        </w:rPr>
        <w:t> </w:t>
      </w:r>
      <w:r>
        <w:rPr>
          <w:spacing w:val="-2"/>
        </w:rPr>
        <w:t>ohne</w:t>
      </w:r>
      <w:r>
        <w:rPr>
          <w:spacing w:val="-12"/>
        </w:rPr>
        <w:t> </w:t>
      </w:r>
      <w:r>
        <w:rPr>
          <w:spacing w:val="-2"/>
        </w:rPr>
        <w:t>Netzanschluss</w:t>
      </w:r>
      <w:r>
        <w:rPr>
          <w:spacing w:val="-12"/>
        </w:rPr>
        <w:t> </w:t>
      </w:r>
      <w:r>
        <w:rPr>
          <w:spacing w:val="-3"/>
        </w:rPr>
        <w:t>versorgt</w:t>
      </w:r>
      <w:r>
        <w:rPr>
          <w:spacing w:val="-12"/>
        </w:rPr>
        <w:t> </w:t>
      </w:r>
      <w:r>
        <w:rPr>
          <w:spacing w:val="-2"/>
        </w:rPr>
        <w:t>wer-</w:t>
      </w:r>
      <w:r>
        <w:rPr>
          <w:spacing w:val="31"/>
        </w:rPr>
        <w:t> </w:t>
      </w:r>
      <w:r>
        <w:rPr>
          <w:spacing w:val="-2"/>
        </w:rPr>
        <w:t>den</w:t>
      </w:r>
      <w:r>
        <w:rPr>
          <w:spacing w:val="12"/>
        </w:rPr>
        <w:t> </w:t>
      </w:r>
      <w:r>
        <w:rPr>
          <w:spacing w:val="-2"/>
        </w:rPr>
        <w:t>kann</w:t>
      </w:r>
      <w:r>
        <w:rPr>
          <w:spacing w:val="12"/>
        </w:rPr>
        <w:t> </w:t>
      </w:r>
      <w:r>
        <w:rPr>
          <w:spacing w:val="-2"/>
        </w:rPr>
        <w:t>und</w:t>
      </w:r>
      <w:r>
        <w:rPr>
          <w:spacing w:val="12"/>
        </w:rPr>
        <w:t> </w:t>
      </w:r>
      <w:r>
        <w:rPr>
          <w:spacing w:val="-2"/>
        </w:rPr>
        <w:t>dennoch</w:t>
      </w:r>
      <w:r>
        <w:rPr>
          <w:spacing w:val="12"/>
        </w:rPr>
        <w:t> </w:t>
      </w:r>
      <w:r>
        <w:rPr>
          <w:spacing w:val="-2"/>
        </w:rPr>
        <w:t>hohen</w:t>
      </w:r>
      <w:r>
        <w:rPr>
          <w:spacing w:val="12"/>
        </w:rPr>
        <w:t> </w:t>
      </w:r>
      <w:r>
        <w:rPr>
          <w:spacing w:val="-2"/>
        </w:rPr>
        <w:t>ästhetischen</w:t>
      </w:r>
      <w:r>
        <w:rPr>
          <w:spacing w:val="26"/>
        </w:rPr>
        <w:t> </w:t>
      </w:r>
      <w:r>
        <w:rPr>
          <w:spacing w:val="-3"/>
        </w:rPr>
        <w:t>Ansprüchen</w:t>
      </w:r>
      <w:r>
        <w:rPr>
          <w:spacing w:val="-8"/>
        </w:rPr>
        <w:t> </w:t>
      </w:r>
      <w:r>
        <w:rPr>
          <w:spacing w:val="-2"/>
        </w:rPr>
        <w:t>genügt</w:t>
      </w:r>
      <w:r>
        <w:rPr>
          <w:spacing w:val="-8"/>
        </w:rPr>
        <w:t> </w:t>
      </w:r>
      <w:r>
        <w:rPr>
          <w:spacing w:val="-2"/>
        </w:rPr>
        <w:t>und</w:t>
      </w:r>
      <w:r>
        <w:rPr>
          <w:spacing w:val="-8"/>
        </w:rPr>
        <w:t> </w:t>
      </w:r>
      <w:r>
        <w:rPr>
          <w:spacing w:val="-2"/>
        </w:rPr>
        <w:t>vollen</w:t>
      </w:r>
      <w:r>
        <w:rPr>
          <w:spacing w:val="-8"/>
        </w:rPr>
        <w:t> </w:t>
      </w:r>
      <w:r>
        <w:rPr>
          <w:spacing w:val="-4"/>
        </w:rPr>
        <w:t>Wohnkomfort</w:t>
      </w:r>
    </w:p>
    <w:p>
      <w:pPr>
        <w:spacing w:line="230" w:lineRule="exact" w:before="51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but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l’immeuble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Brütten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n’est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pas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produire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possible,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mais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d’être</w:t>
      </w:r>
      <w:r>
        <w:rPr>
          <w:rFonts w:ascii="Theinhardt Regular Italic" w:hAnsi="Theinhardt Regular Italic" w:cs="Theinhardt Regular Italic" w:eastAsia="Theinhardt Regular Italic"/>
          <w:i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autosuffi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  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,</w:t>
      </w:r>
      <w:r>
        <w:rPr>
          <w:rFonts w:ascii="Theinhardt Regular Italic" w:hAnsi="Theinhardt Regular Italic" w:cs="Theinhardt Regular Italic" w:eastAsia="Theinhardt Regular Italic"/>
          <w:i/>
          <w:spacing w:val="-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donc</w:t>
      </w:r>
      <w:r>
        <w:rPr>
          <w:rFonts w:ascii="Theinhardt Regular Italic" w:hAnsi="Theinhardt Regular Italic" w:cs="Theinhardt Regular Italic" w:eastAsia="Theinhardt Regular Italic"/>
          <w:i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indépendant</w:t>
      </w:r>
      <w:r>
        <w:rPr>
          <w:rFonts w:ascii="Theinhardt Regular Italic" w:hAnsi="Theinhardt Regular Italic" w:cs="Theinhardt Regular Italic" w:eastAsia="Theinhardt Regular Italic"/>
          <w:i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tou-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source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externe.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Réalisé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partenaires</w:t>
      </w:r>
      <w:r>
        <w:rPr>
          <w:rFonts w:ascii="Theinhardt Regular Italic" w:hAnsi="Theinhardt Regular Italic" w:cs="Theinhardt Regular Italic" w:eastAsia="Theinhardt Regular Italic"/>
          <w:i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d’exposition,</w:t>
      </w:r>
      <w:r>
        <w:rPr>
          <w:rFonts w:ascii="Theinhardt Regular Italic" w:hAnsi="Theinhardt Regular Italic" w:cs="Theinhardt Regular Italic" w:eastAsia="Theinhardt Regular Italic"/>
          <w:i/>
          <w:spacing w:val="-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projet</w:t>
      </w:r>
      <w:r>
        <w:rPr>
          <w:rFonts w:ascii="Theinhardt Regular Italic" w:hAnsi="Theinhardt Regular Italic" w:cs="Theinhardt Regular Italic" w:eastAsia="Theinhardt Regular Italic"/>
          <w:i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société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Umwelt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Arena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Spreitenbach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montre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comment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alimenter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toute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l’année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immeuble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neuf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appartements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connexion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secteur,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tout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répondant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exigences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élevées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ma-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tière d’esthétique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confort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vie.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09" w:lineRule="exact" w:before="9"/>
        <w:ind w:left="333" w:right="0" w:firstLine="0"/>
        <w:jc w:val="lef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spacing w:val="-3"/>
          <w:sz w:val="18"/>
        </w:rPr>
        <w:t>La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façade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se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compose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de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cellules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à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cou-</w:t>
      </w:r>
      <w:r>
        <w:rPr>
          <w:rFonts w:ascii="Theinhardt Regular Italic" w:hAnsi="Theinhardt Regular Italic"/>
          <w:sz w:val="18"/>
        </w:rPr>
      </w:r>
    </w:p>
    <w:p>
      <w:pPr>
        <w:spacing w:before="76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1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1"/>
          <w:sz w:val="14"/>
        </w:rPr>
        <w:t>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-7"/>
          <w:sz w:val="14"/>
        </w:rPr>
        <w:t>0.11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322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pacing w:val="-3"/>
          <w:sz w:val="14"/>
        </w:rPr>
        <w:t>31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6"/>
          <w:sz w:val="14"/>
        </w:rPr>
        <w:t> </w:t>
      </w:r>
      <w:r>
        <w:rPr>
          <w:rFonts w:ascii="Theinhardt Regular"/>
          <w:spacing w:val="-5"/>
          <w:sz w:val="14"/>
        </w:rPr>
        <w:t>0.15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01" w:val="left" w:leader="none"/>
        </w:tabs>
        <w:spacing w:line="207" w:lineRule="auto" w:before="5"/>
        <w:ind w:left="106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4"/>
          <w:sz w:val="14"/>
        </w:rPr>
        <w:t>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 </w:t>
      </w:r>
      <w:r>
        <w:rPr>
          <w:rFonts w:ascii="Theinhardt Regular"/>
          <w:spacing w:val="-1"/>
          <w:sz w:val="14"/>
        </w:rPr>
        <w:t>0.24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 </w:t>
      </w:r>
      <w:r>
        <w:rPr>
          <w:rFonts w:ascii="Theinhardt Regular"/>
          <w:spacing w:val="-1"/>
          <w:sz w:val="14"/>
        </w:rPr>
        <w:t>0.81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(Nutzenergie)</w:t>
      </w:r>
    </w:p>
    <w:p>
      <w:pPr>
        <w:tabs>
          <w:tab w:pos="1519" w:val="left" w:leader="none"/>
          <w:tab w:pos="1817" w:val="left" w:leader="none"/>
          <w:tab w:pos="2388" w:val="left" w:leader="none"/>
          <w:tab w:pos="2418" w:val="left" w:leader="none"/>
          <w:tab w:pos="2775" w:val="left" w:leader="none"/>
          <w:tab w:pos="2824" w:val="left" w:leader="none"/>
        </w:tabs>
        <w:spacing w:line="207" w:lineRule="auto" w:before="6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1’328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14.7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16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19’500</w:t>
      </w:r>
    </w:p>
    <w:p>
      <w:pPr>
        <w:tabs>
          <w:tab w:pos="1819" w:val="left" w:leader="none"/>
          <w:tab w:pos="2387" w:val="left" w:leader="none"/>
          <w:tab w:pos="2766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17.3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19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23’000</w:t>
      </w:r>
    </w:p>
    <w:p>
      <w:pPr>
        <w:tabs>
          <w:tab w:pos="1805" w:val="left" w:leader="none"/>
          <w:tab w:pos="2382" w:val="left" w:leader="none"/>
          <w:tab w:pos="2778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WP: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24.4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27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32’400</w:t>
      </w:r>
    </w:p>
    <w:p>
      <w:pPr>
        <w:tabs>
          <w:tab w:pos="1801" w:val="left" w:leader="none"/>
          <w:tab w:pos="2380" w:val="left" w:leader="none"/>
          <w:tab w:pos="2773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33.6</w:t>
        <w:tab/>
        <w:t>38</w:t>
        <w:tab/>
        <w:t>44’560</w:t>
      </w:r>
    </w:p>
    <w:p>
      <w:pPr>
        <w:tabs>
          <w:tab w:pos="1792" w:val="left" w:leader="none"/>
          <w:tab w:pos="2299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Gesamt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EB:</w:t>
        <w:tab/>
      </w: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90.0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119’460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9"/>
            <w:col w:w="3453" w:space="119"/>
            <w:col w:w="3566"/>
          </w:cols>
        </w:sectPr>
      </w:pPr>
    </w:p>
    <w:p>
      <w:pPr>
        <w:pStyle w:val="BodyText"/>
        <w:spacing w:line="142" w:lineRule="exact" w:before="9"/>
        <w:ind w:right="0"/>
        <w:jc w:val="left"/>
      </w:pPr>
      <w:r>
        <w:rPr>
          <w:spacing w:val="-2"/>
        </w:rPr>
        <w:t>garantiert.</w:t>
      </w:r>
    </w:p>
    <w:p>
      <w:pPr>
        <w:spacing w:line="142" w:lineRule="exact" w:before="9"/>
        <w:ind w:left="106" w:right="0" w:firstLine="0"/>
        <w:jc w:val="lef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/>
          <w:i/>
          <w:spacing w:val="-3"/>
          <w:sz w:val="18"/>
        </w:rPr>
        <w:t>che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mince,</w:t>
      </w:r>
      <w:r>
        <w:rPr>
          <w:rFonts w:ascii="Theinhardt Regular Italic" w:hAnsi="Theinhardt Regular Italic"/>
          <w:i/>
          <w:spacing w:val="43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dont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la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couleur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est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assortie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à</w:t>
      </w:r>
      <w:r>
        <w:rPr>
          <w:rFonts w:ascii="Theinhardt Regular Italic" w:hAnsi="Theinhardt Regular Italic"/>
          <w:sz w:val="18"/>
        </w:rPr>
      </w:r>
    </w:p>
    <w:p>
      <w:pPr>
        <w:spacing w:line="146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spacing w:val="1"/>
          <w:sz w:val="14"/>
        </w:rPr>
        <w:t>Eigen-EV: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387" w:val="left" w:leader="none"/>
          <w:tab w:pos="1793" w:val="left" w:leader="none"/>
        </w:tabs>
        <w:spacing w:line="146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kWp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46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4" w:equalWidth="0">
            <w:col w:w="884" w:space="2688"/>
            <w:col w:w="3453" w:space="119"/>
            <w:col w:w="987" w:space="43"/>
            <w:col w:w="2536"/>
          </w:cols>
        </w:sectPr>
      </w:pPr>
    </w:p>
    <w:p>
      <w:pPr>
        <w:pStyle w:val="BodyText"/>
        <w:tabs>
          <w:tab w:pos="1321" w:val="left" w:leader="none"/>
        </w:tabs>
        <w:spacing w:line="230" w:lineRule="exact" w:before="79"/>
        <w:ind w:right="0" w:firstLine="226"/>
        <w:jc w:val="right"/>
      </w:pPr>
      <w:r>
        <w:rPr>
          <w:spacing w:val="-2"/>
        </w:rPr>
        <w:t>Die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Fassade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besteht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aus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Dünnschicht-</w:t>
      </w:r>
      <w:r>
        <w:rPr>
          <w:spacing w:val="30"/>
        </w:rPr>
        <w:t> </w:t>
      </w:r>
      <w:r>
        <w:rPr>
          <w:spacing w:val="-2"/>
        </w:rPr>
        <w:t>modulen,</w:t>
      </w:r>
      <w:r>
        <w:rPr>
          <w:spacing w:val="8"/>
        </w:rPr>
        <w:t> </w:t>
      </w:r>
      <w:r>
        <w:rPr>
          <w:spacing w:val="-1"/>
        </w:rPr>
        <w:t>die</w:t>
      </w:r>
      <w:r>
        <w:rPr>
          <w:spacing w:val="19"/>
        </w:rPr>
        <w:t> </w:t>
      </w:r>
      <w:r>
        <w:rPr>
          <w:spacing w:val="-2"/>
        </w:rPr>
        <w:t>farblich</w:t>
      </w:r>
      <w:r>
        <w:rPr>
          <w:spacing w:val="19"/>
        </w:rPr>
        <w:t> </w:t>
      </w:r>
      <w:r>
        <w:rPr>
          <w:spacing w:val="-2"/>
        </w:rPr>
        <w:t>auf</w:t>
      </w:r>
      <w:r>
        <w:rPr>
          <w:spacing w:val="19"/>
        </w:rPr>
        <w:t> </w:t>
      </w:r>
      <w:r>
        <w:rPr>
          <w:spacing w:val="-1"/>
        </w:rPr>
        <w:t>die</w:t>
      </w:r>
      <w:r>
        <w:rPr>
          <w:spacing w:val="19"/>
        </w:rPr>
        <w:t> </w:t>
      </w:r>
      <w:r>
        <w:rPr>
          <w:spacing w:val="-3"/>
        </w:rPr>
        <w:t>Holzinnenver-</w:t>
      </w:r>
      <w:r>
        <w:rPr>
          <w:spacing w:val="41"/>
        </w:rPr>
        <w:t> </w:t>
      </w:r>
      <w:r>
        <w:rPr>
          <w:spacing w:val="-2"/>
        </w:rPr>
        <w:t>kleidung</w:t>
      </w:r>
      <w:r>
        <w:rPr>
          <w:spacing w:val="43"/>
        </w:rPr>
        <w:t> </w:t>
      </w:r>
      <w:r>
        <w:rPr>
          <w:spacing w:val="-2"/>
        </w:rPr>
        <w:t>abgestimmt</w:t>
      </w:r>
      <w:r>
        <w:rPr>
          <w:spacing w:val="44"/>
        </w:rPr>
        <w:t> </w:t>
      </w:r>
      <w:r>
        <w:rPr>
          <w:spacing w:val="-2"/>
        </w:rPr>
        <w:t>sind.</w:t>
      </w:r>
      <w:r>
        <w:rPr>
          <w:spacing w:val="33"/>
        </w:rPr>
        <w:t> </w:t>
      </w:r>
      <w:r>
        <w:rPr>
          <w:spacing w:val="-2"/>
        </w:rPr>
        <w:t>Hinzu</w:t>
      </w:r>
      <w:r>
        <w:rPr>
          <w:spacing w:val="44"/>
        </w:rPr>
        <w:t> </w:t>
      </w:r>
      <w:r>
        <w:rPr>
          <w:spacing w:val="-4"/>
        </w:rPr>
        <w:t>kommen</w:t>
      </w:r>
      <w:r>
        <w:rPr>
          <w:spacing w:val="25"/>
        </w:rPr>
        <w:t> </w:t>
      </w:r>
      <w:r>
        <w:rPr>
          <w:spacing w:val="-2"/>
        </w:rPr>
        <w:t>hocheffi</w:t>
        <w:tab/>
        <w:t>monokristalline</w:t>
      </w:r>
      <w:r>
        <w:rPr/>
        <w:t>  </w:t>
      </w:r>
      <w:r>
        <w:rPr>
          <w:spacing w:val="9"/>
        </w:rPr>
        <w:t> </w:t>
      </w:r>
      <w:r>
        <w:rPr>
          <w:spacing w:val="-3"/>
        </w:rPr>
        <w:t>PV-Module</w:t>
      </w:r>
      <w:r>
        <w:rPr>
          <w:spacing w:val="43"/>
        </w:rPr>
        <w:t> </w:t>
      </w:r>
      <w:r>
        <w:rPr>
          <w:spacing w:val="-2"/>
        </w:rPr>
        <w:t>auf</w:t>
      </w:r>
      <w:r>
        <w:rPr>
          <w:spacing w:val="3"/>
        </w:rPr>
        <w:t> </w:t>
      </w:r>
      <w:r>
        <w:rPr>
          <w:spacing w:val="-2"/>
        </w:rPr>
        <w:t>dem</w:t>
      </w:r>
      <w:r>
        <w:rPr>
          <w:spacing w:val="3"/>
        </w:rPr>
        <w:t> </w:t>
      </w:r>
      <w:r>
        <w:rPr>
          <w:spacing w:val="-2"/>
        </w:rPr>
        <w:t>Dach.</w:t>
      </w:r>
      <w:r>
        <w:rPr>
          <w:spacing w:val="-7"/>
        </w:rPr>
        <w:t> </w:t>
      </w:r>
      <w:r>
        <w:rPr>
          <w:spacing w:val="-2"/>
        </w:rPr>
        <w:t>Insgesamt</w:t>
      </w:r>
      <w:r>
        <w:rPr>
          <w:spacing w:val="3"/>
        </w:rPr>
        <w:t> </w:t>
      </w:r>
      <w:r>
        <w:rPr>
          <w:spacing w:val="-2"/>
        </w:rPr>
        <w:t>soll</w:t>
      </w:r>
      <w:r>
        <w:rPr>
          <w:spacing w:val="3"/>
        </w:rPr>
        <w:t> </w:t>
      </w:r>
      <w:r>
        <w:rPr>
          <w:spacing w:val="-1"/>
        </w:rPr>
        <w:t>die</w:t>
      </w:r>
      <w:r>
        <w:rPr>
          <w:spacing w:val="3"/>
        </w:rPr>
        <w:t> </w:t>
      </w:r>
      <w:r>
        <w:rPr>
          <w:spacing w:val="-2"/>
        </w:rPr>
        <w:t>126.5</w:t>
      </w:r>
      <w:r>
        <w:rPr>
          <w:spacing w:val="3"/>
        </w:rPr>
        <w:t> </w:t>
      </w:r>
      <w:r>
        <w:rPr>
          <w:spacing w:val="-2"/>
        </w:rPr>
        <w:t>kW</w:t>
      </w:r>
      <w:r>
        <w:rPr>
          <w:spacing w:val="29"/>
        </w:rPr>
        <w:t> </w:t>
      </w:r>
      <w:r>
        <w:rPr>
          <w:spacing w:val="-3"/>
        </w:rPr>
        <w:t>starke</w:t>
      </w:r>
      <w:r>
        <w:rPr>
          <w:spacing w:val="-18"/>
        </w:rPr>
        <w:t> </w:t>
      </w:r>
      <w:r>
        <w:rPr>
          <w:spacing w:val="-3"/>
        </w:rPr>
        <w:t>PV-Anlage</w:t>
      </w:r>
      <w:r>
        <w:rPr>
          <w:spacing w:val="-18"/>
        </w:rPr>
        <w:t> </w:t>
      </w:r>
      <w:r>
        <w:rPr>
          <w:spacing w:val="-2"/>
        </w:rPr>
        <w:t>92’000</w:t>
      </w:r>
      <w:r>
        <w:rPr>
          <w:spacing w:val="-18"/>
        </w:rPr>
        <w:t> </w:t>
      </w:r>
      <w:r>
        <w:rPr>
          <w:spacing w:val="-4"/>
        </w:rPr>
        <w:t>kWh/a</w:t>
      </w:r>
      <w:r>
        <w:rPr>
          <w:spacing w:val="-18"/>
        </w:rPr>
        <w:t> </w:t>
      </w:r>
      <w:r>
        <w:rPr>
          <w:spacing w:val="-3"/>
        </w:rPr>
        <w:t>produzieren.</w:t>
      </w:r>
      <w:r>
        <w:rPr>
          <w:spacing w:val="19"/>
        </w:rPr>
        <w:t> </w:t>
      </w:r>
      <w:r>
        <w:rPr>
          <w:spacing w:val="-1"/>
        </w:rPr>
        <w:t>Mit</w:t>
      </w:r>
      <w:r>
        <w:rPr>
          <w:spacing w:val="-12"/>
        </w:rPr>
        <w:t> </w:t>
      </w:r>
      <w:r>
        <w:rPr>
          <w:spacing w:val="-2"/>
        </w:rPr>
        <w:t>dem</w:t>
      </w:r>
      <w:r>
        <w:rPr>
          <w:spacing w:val="-12"/>
        </w:rPr>
        <w:t> </w:t>
      </w:r>
      <w:r>
        <w:rPr>
          <w:spacing w:val="-3"/>
        </w:rPr>
        <w:t>Überschuss</w:t>
      </w:r>
      <w:r>
        <w:rPr>
          <w:spacing w:val="-12"/>
        </w:rPr>
        <w:t> </w:t>
      </w:r>
      <w:r>
        <w:rPr>
          <w:spacing w:val="-2"/>
        </w:rPr>
        <w:t>kann</w:t>
      </w:r>
      <w:r>
        <w:rPr>
          <w:spacing w:val="-12"/>
        </w:rPr>
        <w:t> </w:t>
      </w:r>
      <w:r>
        <w:rPr>
          <w:spacing w:val="-2"/>
        </w:rPr>
        <w:t>ein</w:t>
      </w:r>
      <w:r>
        <w:rPr>
          <w:spacing w:val="-12"/>
        </w:rPr>
        <w:t> </w:t>
      </w:r>
      <w:r>
        <w:rPr>
          <w:spacing w:val="-2"/>
        </w:rPr>
        <w:t>gemeinsam</w:t>
      </w:r>
      <w:r>
        <w:rPr>
          <w:spacing w:val="35"/>
        </w:rPr>
        <w:t> </w:t>
      </w:r>
      <w:r>
        <w:rPr>
          <w:spacing w:val="-1"/>
        </w:rPr>
        <w:t>genutztes</w:t>
      </w:r>
      <w:r>
        <w:rPr>
          <w:spacing w:val="-15"/>
        </w:rPr>
        <w:t> </w:t>
      </w:r>
      <w:r>
        <w:rPr>
          <w:spacing w:val="-3"/>
        </w:rPr>
        <w:t>Elektrofahrzeug</w:t>
      </w:r>
      <w:r>
        <w:rPr>
          <w:spacing w:val="-15"/>
        </w:rPr>
        <w:t> </w:t>
      </w:r>
      <w:r>
        <w:rPr>
          <w:spacing w:val="-2"/>
        </w:rPr>
        <w:t>betrieben</w:t>
      </w:r>
      <w:r>
        <w:rPr>
          <w:spacing w:val="-15"/>
        </w:rPr>
        <w:t> </w:t>
      </w:r>
      <w:r>
        <w:rPr>
          <w:spacing w:val="-3"/>
        </w:rPr>
        <w:t>werden.</w:t>
      </w:r>
      <w:r>
        <w:rPr>
          <w:spacing w:val="39"/>
        </w:rPr>
        <w:t> </w:t>
      </w:r>
      <w:r>
        <w:rPr>
          <w:spacing w:val="-2"/>
        </w:rPr>
        <w:t>Zum</w:t>
      </w:r>
      <w:r>
        <w:rPr>
          <w:spacing w:val="32"/>
        </w:rPr>
        <w:t> </w:t>
      </w:r>
      <w:r>
        <w:rPr>
          <w:spacing w:val="-3"/>
        </w:rPr>
        <w:t>Konzept</w:t>
      </w:r>
      <w:r>
        <w:rPr>
          <w:spacing w:val="33"/>
        </w:rPr>
        <w:t> </w:t>
      </w:r>
      <w:r>
        <w:rPr>
          <w:spacing w:val="-1"/>
        </w:rPr>
        <w:t>gehört</w:t>
      </w:r>
      <w:r>
        <w:rPr>
          <w:spacing w:val="32"/>
        </w:rPr>
        <w:t> </w:t>
      </w:r>
      <w:r>
        <w:rPr>
          <w:spacing w:val="-2"/>
        </w:rPr>
        <w:t>auch</w:t>
      </w:r>
      <w:r>
        <w:rPr>
          <w:spacing w:val="33"/>
        </w:rPr>
        <w:t> </w:t>
      </w:r>
      <w:r>
        <w:rPr>
          <w:spacing w:val="-2"/>
        </w:rPr>
        <w:t>ein</w:t>
      </w:r>
      <w:r>
        <w:rPr>
          <w:spacing w:val="33"/>
        </w:rPr>
        <w:t> </w:t>
      </w:r>
      <w:r>
        <w:rPr>
          <w:spacing w:val="-2"/>
        </w:rPr>
        <w:t>Biogasauto,</w:t>
      </w:r>
      <w:r>
        <w:rPr>
          <w:spacing w:val="35"/>
        </w:rPr>
        <w:t> </w:t>
      </w:r>
      <w:r>
        <w:rPr>
          <w:spacing w:val="-2"/>
        </w:rPr>
        <w:t>welches</w:t>
      </w:r>
      <w:r>
        <w:rPr>
          <w:spacing w:val="32"/>
        </w:rPr>
        <w:t> </w:t>
      </w:r>
      <w:r>
        <w:rPr>
          <w:spacing w:val="-1"/>
        </w:rPr>
        <w:t>mit</w:t>
      </w:r>
      <w:r>
        <w:rPr>
          <w:spacing w:val="33"/>
        </w:rPr>
        <w:t> </w:t>
      </w:r>
      <w:r>
        <w:rPr>
          <w:spacing w:val="-2"/>
        </w:rPr>
        <w:t>vergärten</w:t>
      </w:r>
      <w:r>
        <w:rPr>
          <w:spacing w:val="32"/>
        </w:rPr>
        <w:t> </w:t>
      </w:r>
      <w:r>
        <w:rPr>
          <w:spacing w:val="-3"/>
        </w:rPr>
        <w:t>Küchenabfällen</w:t>
      </w:r>
      <w:r>
        <w:rPr>
          <w:spacing w:val="33"/>
        </w:rPr>
        <w:t> </w:t>
      </w:r>
      <w:r>
        <w:rPr>
          <w:spacing w:val="-2"/>
        </w:rPr>
        <w:t>des</w:t>
      </w:r>
      <w:r>
        <w:rPr/>
      </w:r>
    </w:p>
    <w:p>
      <w:pPr>
        <w:pStyle w:val="BodyText"/>
        <w:spacing w:line="234" w:lineRule="exact" w:before="9"/>
        <w:ind w:right="0"/>
        <w:jc w:val="both"/>
      </w:pPr>
      <w:r>
        <w:rPr>
          <w:spacing w:val="-2"/>
        </w:rPr>
        <w:t>MFH</w:t>
      </w:r>
      <w:r>
        <w:rPr>
          <w:spacing w:val="-4"/>
        </w:rPr>
        <w:t> </w:t>
      </w:r>
      <w:r>
        <w:rPr>
          <w:spacing w:val="-2"/>
        </w:rPr>
        <w:t>betrieben</w:t>
      </w:r>
      <w:r>
        <w:rPr>
          <w:spacing w:val="-4"/>
        </w:rPr>
        <w:t> wird.</w:t>
      </w:r>
      <w:r>
        <w:rPr/>
      </w:r>
    </w:p>
    <w:p>
      <w:pPr>
        <w:pStyle w:val="BodyText"/>
        <w:spacing w:line="232" w:lineRule="auto" w:before="2"/>
        <w:ind w:right="0" w:firstLine="226"/>
        <w:jc w:val="both"/>
      </w:pPr>
      <w:r>
        <w:rPr>
          <w:spacing w:val="-1"/>
        </w:rPr>
        <w:t>Um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3"/>
        </w:rPr>
        <w:t> Energieautarkie </w:t>
      </w:r>
      <w:r>
        <w:rPr>
          <w:spacing w:val="-1"/>
        </w:rPr>
        <w:t>zu</w:t>
      </w:r>
      <w:r>
        <w:rPr>
          <w:spacing w:val="-3"/>
        </w:rPr>
        <w:t> gewährleisten,</w:t>
      </w:r>
      <w:r>
        <w:rPr>
          <w:spacing w:val="45"/>
        </w:rPr>
        <w:t> </w:t>
      </w:r>
      <w:r>
        <w:rPr>
          <w:spacing w:val="-2"/>
        </w:rPr>
        <w:t>ist</w:t>
      </w:r>
      <w:r>
        <w:rPr>
          <w:spacing w:val="15"/>
        </w:rPr>
        <w:t> </w:t>
      </w:r>
      <w:r>
        <w:rPr>
          <w:spacing w:val="-2"/>
        </w:rPr>
        <w:t>ein</w:t>
      </w:r>
      <w:r>
        <w:rPr>
          <w:spacing w:val="15"/>
        </w:rPr>
        <w:t> </w:t>
      </w:r>
      <w:r>
        <w:rPr>
          <w:spacing w:val="-2"/>
        </w:rPr>
        <w:t>ausgeklügeltes</w:t>
      </w:r>
      <w:r>
        <w:rPr>
          <w:spacing w:val="15"/>
        </w:rPr>
        <w:t> </w:t>
      </w:r>
      <w:r>
        <w:rPr>
          <w:spacing w:val="-3"/>
        </w:rPr>
        <w:t>Stromspeichersystem</w:t>
      </w:r>
      <w:r>
        <w:rPr>
          <w:spacing w:val="37"/>
        </w:rPr>
        <w:t> </w:t>
      </w:r>
      <w:r>
        <w:rPr>
          <w:spacing w:val="-2"/>
        </w:rPr>
        <w:t>nötig.</w:t>
      </w:r>
      <w:r>
        <w:rPr>
          <w:spacing w:val="16"/>
        </w:rPr>
        <w:t> </w:t>
      </w:r>
      <w:r>
        <w:rPr>
          <w:spacing w:val="-2"/>
        </w:rPr>
        <w:t>Kurzfristig</w:t>
      </w:r>
      <w:r>
        <w:rPr>
          <w:spacing w:val="27"/>
        </w:rPr>
        <w:t> </w:t>
      </w:r>
      <w:r>
        <w:rPr>
          <w:spacing w:val="-2"/>
        </w:rPr>
        <w:t>sollen</w:t>
      </w:r>
      <w:r>
        <w:rPr>
          <w:spacing w:val="28"/>
        </w:rPr>
        <w:t> </w:t>
      </w:r>
      <w:r>
        <w:rPr>
          <w:spacing w:val="-1"/>
        </w:rPr>
        <w:t>Batterien</w:t>
      </w:r>
      <w:r>
        <w:rPr>
          <w:spacing w:val="27"/>
        </w:rPr>
        <w:t> </w:t>
      </w:r>
      <w:r>
        <w:rPr>
          <w:spacing w:val="-1"/>
        </w:rPr>
        <w:t>die</w:t>
      </w:r>
      <w:r>
        <w:rPr>
          <w:spacing w:val="28"/>
        </w:rPr>
        <w:t> </w:t>
      </w:r>
      <w:r>
        <w:rPr>
          <w:spacing w:val="-2"/>
        </w:rPr>
        <w:t>Ener-</w:t>
      </w:r>
      <w:r>
        <w:rPr>
          <w:spacing w:val="21"/>
        </w:rPr>
        <w:t> </w:t>
      </w:r>
      <w:r>
        <w:rPr>
          <w:spacing w:val="-3"/>
        </w:rPr>
        <w:t>gieversorgung</w:t>
      </w:r>
      <w:r>
        <w:rPr>
          <w:spacing w:val="4"/>
        </w:rPr>
        <w:t> </w:t>
      </w:r>
      <w:r>
        <w:rPr>
          <w:spacing w:val="-2"/>
        </w:rPr>
        <w:t>des</w:t>
      </w:r>
      <w:r>
        <w:rPr>
          <w:spacing w:val="4"/>
        </w:rPr>
        <w:t> </w:t>
      </w:r>
      <w:r>
        <w:rPr>
          <w:spacing w:val="-2"/>
        </w:rPr>
        <w:t>MFH</w:t>
      </w:r>
      <w:r>
        <w:rPr>
          <w:spacing w:val="4"/>
        </w:rPr>
        <w:t> </w:t>
      </w:r>
      <w:r>
        <w:rPr>
          <w:spacing w:val="-2"/>
        </w:rPr>
        <w:t>sicherstellen.</w:t>
      </w:r>
      <w:r>
        <w:rPr>
          <w:spacing w:val="41"/>
        </w:rPr>
        <w:t> </w:t>
      </w:r>
      <w:r>
        <w:rPr>
          <w:spacing w:val="-4"/>
        </w:rPr>
        <w:t>Für</w:t>
      </w:r>
      <w:r>
        <w:rPr>
          <w:spacing w:val="21"/>
        </w:rPr>
        <w:t> </w:t>
      </w:r>
      <w:r>
        <w:rPr>
          <w:spacing w:val="-1"/>
        </w:rPr>
        <w:t>die</w:t>
      </w:r>
      <w:r>
        <w:rPr>
          <w:spacing w:val="3"/>
        </w:rPr>
        <w:t> </w:t>
      </w:r>
      <w:r>
        <w:rPr>
          <w:spacing w:val="-2"/>
        </w:rPr>
        <w:t>längerfristige</w:t>
      </w:r>
      <w:r>
        <w:rPr>
          <w:spacing w:val="3"/>
        </w:rPr>
        <w:t> </w:t>
      </w:r>
      <w:r>
        <w:rPr>
          <w:spacing w:val="-2"/>
        </w:rPr>
        <w:t>Speicherung</w:t>
      </w:r>
      <w:r>
        <w:rPr>
          <w:spacing w:val="3"/>
        </w:rPr>
        <w:t> </w:t>
      </w:r>
      <w:r>
        <w:rPr>
          <w:spacing w:val="-3"/>
        </w:rPr>
        <w:t>kommt</w:t>
      </w:r>
      <w:r>
        <w:rPr>
          <w:spacing w:val="3"/>
        </w:rPr>
        <w:t> </w:t>
      </w:r>
      <w:r>
        <w:rPr>
          <w:spacing w:val="-2"/>
        </w:rPr>
        <w:t>die</w:t>
      </w:r>
      <w:r>
        <w:rPr>
          <w:spacing w:val="27"/>
        </w:rPr>
        <w:t> </w:t>
      </w:r>
      <w:r>
        <w:rPr>
          <w:spacing w:val="-4"/>
        </w:rPr>
        <w:t>Power-to-Gas-Technologie</w:t>
      </w:r>
      <w:r>
        <w:rPr>
          <w:spacing w:val="44"/>
        </w:rPr>
        <w:t> </w:t>
      </w:r>
      <w:r>
        <w:rPr>
          <w:spacing w:val="-2"/>
        </w:rPr>
        <w:t>zur</w:t>
      </w:r>
      <w:r>
        <w:rPr>
          <w:spacing w:val="45"/>
        </w:rPr>
        <w:t> </w:t>
      </w:r>
      <w:r>
        <w:rPr>
          <w:spacing w:val="-3"/>
        </w:rPr>
        <w:t>Anwendung,</w:t>
      </w:r>
      <w:r>
        <w:rPr>
          <w:spacing w:val="43"/>
        </w:rPr>
        <w:t> </w:t>
      </w:r>
      <w:r>
        <w:rPr>
          <w:spacing w:val="-1"/>
        </w:rPr>
        <w:t>die</w:t>
      </w:r>
      <w:r>
        <w:rPr>
          <w:spacing w:val="-6"/>
        </w:rPr>
        <w:t> </w:t>
      </w:r>
      <w:r>
        <w:rPr>
          <w:spacing w:val="-3"/>
        </w:rPr>
        <w:t>Überschussstrom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3"/>
        </w:rPr>
        <w:t>Wasserstoff</w:t>
      </w:r>
      <w:r>
        <w:rPr>
          <w:spacing w:val="-6"/>
        </w:rPr>
        <w:t> </w:t>
      </w:r>
      <w:r>
        <w:rPr>
          <w:spacing w:val="-3"/>
        </w:rPr>
        <w:t>umwan-</w:t>
      </w:r>
      <w:r>
        <w:rPr>
          <w:spacing w:val="43"/>
        </w:rPr>
        <w:t> </w:t>
      </w:r>
      <w:r>
        <w:rPr>
          <w:spacing w:val="-1"/>
        </w:rPr>
        <w:t>delt</w:t>
      </w:r>
      <w:r>
        <w:rPr>
          <w:spacing w:val="-6"/>
        </w:rPr>
        <w:t> </w:t>
      </w:r>
      <w:r>
        <w:rPr>
          <w:spacing w:val="-2"/>
        </w:rPr>
        <w:t>und</w:t>
      </w:r>
      <w:r>
        <w:rPr>
          <w:spacing w:val="-6"/>
        </w:rPr>
        <w:t> </w:t>
      </w:r>
      <w:r>
        <w:rPr>
          <w:spacing w:val="-2"/>
        </w:rPr>
        <w:t>damit</w:t>
      </w:r>
      <w:r>
        <w:rPr>
          <w:spacing w:val="-6"/>
        </w:rPr>
        <w:t> </w:t>
      </w:r>
      <w:r>
        <w:rPr>
          <w:spacing w:val="-2"/>
        </w:rPr>
        <w:t>über</w:t>
      </w:r>
      <w:r>
        <w:rPr>
          <w:spacing w:val="-6"/>
        </w:rPr>
        <w:t> </w:t>
      </w:r>
      <w:r>
        <w:rPr>
          <w:spacing w:val="-3"/>
        </w:rPr>
        <w:t>längere</w:t>
      </w:r>
      <w:r>
        <w:rPr>
          <w:spacing w:val="-6"/>
        </w:rPr>
        <w:t> </w:t>
      </w:r>
      <w:r>
        <w:rPr>
          <w:spacing w:val="-2"/>
        </w:rPr>
        <w:t>Zeit</w:t>
      </w:r>
      <w:r>
        <w:rPr>
          <w:spacing w:val="-6"/>
        </w:rPr>
        <w:t> </w:t>
      </w:r>
      <w:r>
        <w:rPr>
          <w:spacing w:val="-3"/>
        </w:rPr>
        <w:t>speicherbar</w:t>
      </w:r>
      <w:r>
        <w:rPr>
          <w:spacing w:val="45"/>
        </w:rPr>
        <w:t> </w:t>
      </w:r>
      <w:r>
        <w:rPr>
          <w:spacing w:val="-2"/>
        </w:rPr>
        <w:t>macht.</w:t>
      </w:r>
      <w:r>
        <w:rPr>
          <w:spacing w:val="5"/>
        </w:rPr>
        <w:t> </w:t>
      </w:r>
      <w:r>
        <w:rPr>
          <w:spacing w:val="-2"/>
        </w:rPr>
        <w:t>Sie</w:t>
      </w:r>
      <w:r>
        <w:rPr>
          <w:spacing w:val="16"/>
        </w:rPr>
        <w:t> </w:t>
      </w:r>
      <w:r>
        <w:rPr>
          <w:spacing w:val="-2"/>
        </w:rPr>
        <w:t>weist</w:t>
      </w:r>
      <w:r>
        <w:rPr>
          <w:spacing w:val="16"/>
        </w:rPr>
        <w:t> </w:t>
      </w:r>
      <w:r>
        <w:rPr>
          <w:spacing w:val="-2"/>
        </w:rPr>
        <w:t>einen</w:t>
      </w:r>
      <w:r>
        <w:rPr>
          <w:spacing w:val="16"/>
        </w:rPr>
        <w:t> </w:t>
      </w:r>
      <w:r>
        <w:rPr>
          <w:spacing w:val="-2"/>
        </w:rPr>
        <w:t>elektrischen</w:t>
      </w:r>
      <w:r>
        <w:rPr>
          <w:spacing w:val="16"/>
        </w:rPr>
        <w:t> </w:t>
      </w:r>
      <w:r>
        <w:rPr>
          <w:spacing w:val="-2"/>
        </w:rPr>
        <w:t>Wir-</w:t>
      </w:r>
      <w:r>
        <w:rPr>
          <w:spacing w:val="31"/>
        </w:rPr>
        <w:t> </w:t>
      </w:r>
      <w:r>
        <w:rPr>
          <w:spacing w:val="-3"/>
        </w:rPr>
        <w:t>kungsgrad</w:t>
      </w:r>
      <w:r>
        <w:rPr>
          <w:spacing w:val="-4"/>
        </w:rPr>
        <w:t> </w:t>
      </w:r>
      <w:r>
        <w:rPr>
          <w:spacing w:val="-2"/>
        </w:rPr>
        <w:t>von</w:t>
      </w:r>
      <w:r>
        <w:rPr>
          <w:spacing w:val="-4"/>
        </w:rPr>
        <w:t> </w:t>
      </w:r>
      <w:r>
        <w:rPr>
          <w:spacing w:val="-2"/>
        </w:rPr>
        <w:t>rund</w:t>
      </w:r>
      <w:r>
        <w:rPr>
          <w:spacing w:val="-4"/>
        </w:rPr>
        <w:t> </w:t>
      </w:r>
      <w:r>
        <w:rPr>
          <w:spacing w:val="-2"/>
        </w:rPr>
        <w:t>18.5%</w:t>
      </w:r>
      <w:r>
        <w:rPr>
          <w:spacing w:val="-4"/>
        </w:rPr>
        <w:t> </w:t>
      </w:r>
      <w:r>
        <w:rPr>
          <w:spacing w:val="-3"/>
        </w:rPr>
        <w:t>auf.</w:t>
      </w:r>
    </w:p>
    <w:p>
      <w:pPr>
        <w:pStyle w:val="BodyText"/>
        <w:spacing w:line="228" w:lineRule="exact"/>
        <w:ind w:left="0" w:right="9"/>
        <w:jc w:val="right"/>
      </w:pPr>
      <w:r>
        <w:rPr>
          <w:spacing w:val="-1"/>
        </w:rPr>
        <w:t>Um</w:t>
      </w:r>
      <w:r>
        <w:rPr>
          <w:spacing w:val="20"/>
        </w:rPr>
        <w:t> </w:t>
      </w:r>
      <w:r>
        <w:rPr>
          <w:spacing w:val="-2"/>
        </w:rPr>
        <w:t>den</w:t>
      </w:r>
      <w:r>
        <w:rPr/>
        <w:t> </w:t>
      </w:r>
      <w:r>
        <w:rPr>
          <w:spacing w:val="31"/>
        </w:rPr>
        <w:t> </w:t>
      </w:r>
      <w:r>
        <w:rPr>
          <w:spacing w:val="-4"/>
        </w:rPr>
        <w:t>Verbrauch</w:t>
      </w:r>
      <w:r>
        <w:rPr>
          <w:spacing w:val="20"/>
        </w:rPr>
        <w:t> </w:t>
      </w:r>
      <w:r>
        <w:rPr>
          <w:spacing w:val="-2"/>
        </w:rPr>
        <w:t>trotz</w:t>
      </w:r>
      <w:r>
        <w:rPr>
          <w:spacing w:val="20"/>
        </w:rPr>
        <w:t> </w:t>
      </w:r>
      <w:r>
        <w:rPr>
          <w:spacing w:val="-2"/>
        </w:rPr>
        <w:t>der</w:t>
      </w:r>
      <w:r>
        <w:rPr>
          <w:spacing w:val="20"/>
        </w:rPr>
        <w:t> </w:t>
      </w:r>
      <w:r>
        <w:rPr>
          <w:spacing w:val="-3"/>
        </w:rPr>
        <w:t>Elektrolyse</w:t>
      </w:r>
    </w:p>
    <w:p>
      <w:pPr>
        <w:pStyle w:val="BodyText"/>
        <w:spacing w:line="232" w:lineRule="auto" w:before="2"/>
        <w:ind w:right="0"/>
        <w:jc w:val="both"/>
      </w:pPr>
      <w:r>
        <w:rPr/>
        <w:t>–</w:t>
      </w:r>
      <w:r>
        <w:rPr>
          <w:spacing w:val="16"/>
        </w:rPr>
        <w:t> </w:t>
      </w:r>
      <w:r>
        <w:rPr>
          <w:spacing w:val="-1"/>
        </w:rPr>
        <w:t>mit</w:t>
      </w:r>
      <w:r>
        <w:rPr>
          <w:spacing w:val="14"/>
        </w:rPr>
        <w:t> </w:t>
      </w:r>
      <w:r>
        <w:rPr>
          <w:spacing w:val="-2"/>
        </w:rPr>
        <w:t>14.5</w:t>
      </w:r>
      <w:r>
        <w:rPr>
          <w:spacing w:val="14"/>
        </w:rPr>
        <w:t> </w:t>
      </w:r>
      <w:r>
        <w:rPr>
          <w:spacing w:val="-3"/>
        </w:rPr>
        <w:t>kW-Leistung</w:t>
      </w:r>
      <w:r>
        <w:rPr>
          <w:spacing w:val="14"/>
        </w:rPr>
        <w:t> </w:t>
      </w:r>
      <w:r>
        <w:rPr/>
        <w:t>–</w:t>
      </w:r>
      <w:r>
        <w:rPr>
          <w:spacing w:val="16"/>
        </w:rPr>
        <w:t> </w:t>
      </w:r>
      <w:r>
        <w:rPr>
          <w:spacing w:val="-2"/>
        </w:rPr>
        <w:t>möglichst</w:t>
      </w:r>
      <w:r>
        <w:rPr>
          <w:spacing w:val="14"/>
        </w:rPr>
        <w:t> </w:t>
      </w:r>
      <w:r>
        <w:rPr>
          <w:spacing w:val="-2"/>
        </w:rPr>
        <w:t>tief</w:t>
      </w:r>
      <w:r>
        <w:rPr>
          <w:spacing w:val="14"/>
        </w:rPr>
        <w:t> </w:t>
      </w:r>
      <w:r>
        <w:rPr>
          <w:spacing w:val="-2"/>
        </w:rPr>
        <w:t>zu</w:t>
      </w:r>
      <w:r>
        <w:rPr>
          <w:spacing w:val="23"/>
        </w:rPr>
        <w:t> </w:t>
      </w:r>
      <w:r>
        <w:rPr>
          <w:spacing w:val="-2"/>
        </w:rPr>
        <w:t>halten, </w:t>
      </w:r>
      <w:r>
        <w:rPr>
          <w:spacing w:val="-3"/>
        </w:rPr>
        <w:t>wird</w:t>
      </w:r>
      <w:r>
        <w:rPr>
          <w:spacing w:val="9"/>
        </w:rPr>
        <w:t> </w:t>
      </w:r>
      <w:r>
        <w:rPr>
          <w:spacing w:val="-2"/>
        </w:rPr>
        <w:t>auf</w:t>
      </w:r>
      <w:r>
        <w:rPr>
          <w:spacing w:val="9"/>
        </w:rPr>
        <w:t> </w:t>
      </w:r>
      <w:r>
        <w:rPr>
          <w:spacing w:val="-2"/>
        </w:rPr>
        <w:t>eine</w:t>
      </w:r>
      <w:r>
        <w:rPr>
          <w:spacing w:val="9"/>
        </w:rPr>
        <w:t> </w:t>
      </w:r>
      <w:r>
        <w:rPr>
          <w:spacing w:val="-2"/>
        </w:rPr>
        <w:t>gute</w:t>
      </w:r>
      <w:r>
        <w:rPr>
          <w:spacing w:val="9"/>
        </w:rPr>
        <w:t> </w:t>
      </w:r>
      <w:r>
        <w:rPr>
          <w:spacing w:val="-3"/>
        </w:rPr>
        <w:t>Wärmedämmung,</w:t>
      </w:r>
      <w:r>
        <w:rPr>
          <w:spacing w:val="27"/>
        </w:rPr>
        <w:t> </w:t>
      </w:r>
      <w:r>
        <w:rPr>
          <w:spacing w:val="-3"/>
        </w:rPr>
        <w:t>Wärmepumpen,</w:t>
      </w:r>
      <w:r>
        <w:rPr>
          <w:spacing w:val="-16"/>
        </w:rPr>
        <w:t> </w:t>
      </w:r>
      <w:r>
        <w:rPr>
          <w:spacing w:val="-3"/>
        </w:rPr>
        <w:t>LED-Beleuchtung</w:t>
      </w:r>
      <w:r>
        <w:rPr>
          <w:spacing w:val="-5"/>
        </w:rPr>
        <w:t> </w:t>
      </w:r>
      <w:r>
        <w:rPr>
          <w:spacing w:val="-2"/>
        </w:rPr>
        <w:t>und</w:t>
      </w:r>
      <w:r>
        <w:rPr>
          <w:spacing w:val="-5"/>
        </w:rPr>
        <w:t> </w:t>
      </w:r>
      <w:r>
        <w:rPr>
          <w:spacing w:val="-2"/>
        </w:rPr>
        <w:t>ener-</w:t>
      </w:r>
      <w:r>
        <w:rPr>
          <w:spacing w:val="47"/>
        </w:rPr>
        <w:t> </w:t>
      </w:r>
      <w:r>
        <w:rPr>
          <w:spacing w:val="-2"/>
        </w:rPr>
        <w:t>gieeffi</w:t>
      </w:r>
      <w:r>
        <w:rPr/>
        <w:t>         </w:t>
      </w:r>
      <w:r>
        <w:rPr>
          <w:spacing w:val="3"/>
        </w:rPr>
        <w:t> </w:t>
      </w:r>
      <w:r>
        <w:rPr>
          <w:spacing w:val="-2"/>
        </w:rPr>
        <w:t>Geräte</w:t>
      </w:r>
      <w:r>
        <w:rPr>
          <w:spacing w:val="-4"/>
        </w:rPr>
        <w:t> </w:t>
      </w:r>
      <w:r>
        <w:rPr>
          <w:spacing w:val="-1"/>
        </w:rPr>
        <w:t>gesetzt.</w:t>
      </w:r>
    </w:p>
    <w:p>
      <w:pPr>
        <w:pStyle w:val="BodyText"/>
        <w:spacing w:line="232" w:lineRule="auto"/>
        <w:ind w:right="8" w:firstLine="226"/>
        <w:jc w:val="both"/>
      </w:pPr>
      <w:r>
        <w:rPr/>
        <w:pict>
          <v:group style="position:absolute;margin-left:70.771004pt;margin-top:81.640953pt;width:26.1pt;height:9.7pt;mso-position-horizontal-relative:page;mso-position-vertical-relative:paragraph;z-index:-5224" coordorigin="1415,1633" coordsize="522,194">
            <v:group style="position:absolute;left:1435;top:1654;width:93;height:124" coordorigin="1435,1654" coordsize="93,124">
              <v:shape style="position:absolute;left:1435;top:1654;width:93;height:124" coordorigin="1435,1654" coordsize="93,124" path="m1527,1673l1514,1661,1494,1654,1467,1656,1449,1666,1441,1683,1447,1706,1464,1716,1489,1723,1505,1727,1514,1732,1514,1744,1514,1758,1501,1765,1485,1765,1463,1760,1449,1746,1435,1754,1448,1768,1467,1777,1497,1776,1517,1768,1528,1755,1525,1729,1513,1715,1478,1705,1463,1701,1456,1697,1456,1686,1456,1673,1467,1667,1482,1667,1496,1667,1507,1672,1515,1683,1527,1673xe" filled="false" stroked="true" strokeweight="2pt" strokecolor="#ffd64f">
                <v:path arrowok="t"/>
              </v:shape>
            </v:group>
            <v:group style="position:absolute;left:1552;top:1756;width:18;height:21" coordorigin="1552,1756" coordsize="18,21">
              <v:shape style="position:absolute;left:1552;top:1756;width:18;height:21" coordorigin="1552,1756" coordsize="18,21" path="m1532,1767l1590,1767e" filled="false" stroked="true" strokeweight="3.135pt" strokecolor="#ffd64f">
                <v:path arrowok="t"/>
              </v:shape>
            </v:group>
            <v:group style="position:absolute;left:1628;top:1654;width:84;height:122" coordorigin="1628,1654" coordsize="84,122">
              <v:shape style="position:absolute;left:1628;top:1654;width:84;height:122" coordorigin="1628,1654" coordsize="84,122" path="m1644,1689l1646,1677,1654,1666,1670,1666,1685,1666,1693,1674,1693,1686,1693,1695,1689,1700,1683,1703,1677,1706,1670,1707,1663,1707,1653,1707,1653,1719,1664,1719,1671,1719,1678,1720,1684,1722,1691,1725,1697,1731,1697,1742,1697,1757,1686,1766,1669,1766,1655,1766,1643,1758,1642,1738,1628,1743,1634,1763,1651,1776,1682,1775,1701,1767,1711,1754,1708,1727,1697,1714,1701,1708,1709,1699,1709,1684,1703,1665,1685,1654,1654,1658,1637,1669,1631,1682,1644,1689xe" filled="false" stroked="true" strokeweight="2pt" strokecolor="#ffd64f">
                <v:path arrowok="t"/>
              </v:shape>
            </v:group>
            <v:group style="position:absolute;left:1733;top:1653;width:86;height:125" coordorigin="1733,1653" coordsize="86,125">
              <v:shape style="position:absolute;left:1733;top:1653;width:86;height:125" coordorigin="1733,1653" coordsize="86,125" path="m1735,1748l1742,1765,1760,1778,1785,1775,1802,1765,1813,1748,1818,1725,1815,1693,1808,1671,1795,1658,1779,1653,1754,1658,1739,1672,1733,1692,1737,1716,1751,1731,1781,1733,1796,1728,1795,1751,1783,1764,1757,1758,1750,1745,1735,1748xe" filled="false" stroked="true" strokeweight="2pt" strokecolor="#ffd64f">
                <v:path arrowok="t"/>
              </v:shape>
            </v:group>
            <v:group style="position:absolute;left:1748;top:1666;width:53;height:57" coordorigin="1748,1666" coordsize="53,57">
              <v:shape style="position:absolute;left:1748;top:1666;width:53;height:57" coordorigin="1748,1666" coordsize="53,57" path="m1748,1696l1748,1677,1759,1666,1774,1666,1791,1673,1801,1693,1796,1716,1785,1723,1774,1723,1759,1723,1748,1713,1748,1696xe" filled="false" stroked="true" strokeweight="2pt" strokecolor="#ffd64f">
                <v:path arrowok="t"/>
              </v:shape>
            </v:group>
            <v:group style="position:absolute;left:1829;top:1653;width:35;height:154" coordorigin="1829,1653" coordsize="35,154">
              <v:shape style="position:absolute;left:1829;top:1653;width:35;height:154" coordorigin="1829,1653" coordsize="35,154" path="m1841,1807l1851,1788,1859,1770,1863,1751,1863,1725,1860,1703,1856,1684,1849,1668,1841,1653,1829,1655,1838,1673,1845,1693,1849,1712,1848,1738,1845,1760,1841,1778,1834,1794,1841,1807xe" filled="false" stroked="true" strokeweight="2pt" strokecolor="#ffd64f">
                <v:path arrowok="t"/>
              </v:shape>
            </v:group>
            <v:group style="position:absolute;left:1888;top:1756;width:18;height:21" coordorigin="1888,1756" coordsize="18,21">
              <v:shape style="position:absolute;left:1888;top:1756;width:18;height:21" coordorigin="1888,1756" coordsize="18,21" path="m1868,1767l1926,1767e" filled="false" stroked="true" strokeweight="3.135pt" strokecolor="#ffd64f">
                <v:path arrowok="t"/>
              </v:shape>
            </v:group>
            <w10:wrap type="none"/>
          </v:group>
        </w:pict>
      </w:r>
      <w:r>
        <w:rPr>
          <w:spacing w:val="-2"/>
        </w:rPr>
        <w:t>Nachhaltig</w:t>
      </w:r>
      <w:r>
        <w:rPr>
          <w:spacing w:val="4"/>
        </w:rPr>
        <w:t> </w:t>
      </w:r>
      <w:r>
        <w:rPr>
          <w:spacing w:val="-2"/>
        </w:rPr>
        <w:t>und</w:t>
      </w:r>
      <w:r>
        <w:rPr>
          <w:spacing w:val="4"/>
        </w:rPr>
        <w:t> </w:t>
      </w:r>
      <w:r>
        <w:rPr>
          <w:spacing w:val="-2"/>
        </w:rPr>
        <w:t>zukunftsweisend</w:t>
      </w:r>
      <w:r>
        <w:rPr>
          <w:spacing w:val="4"/>
        </w:rPr>
        <w:t> </w:t>
      </w:r>
      <w:r>
        <w:rPr>
          <w:spacing w:val="-2"/>
        </w:rPr>
        <w:t>ist</w:t>
      </w:r>
      <w:r>
        <w:rPr>
          <w:spacing w:val="4"/>
        </w:rPr>
        <w:t> </w:t>
      </w:r>
      <w:r>
        <w:rPr>
          <w:spacing w:val="-2"/>
        </w:rPr>
        <w:t>auch</w:t>
      </w:r>
      <w:r>
        <w:rPr>
          <w:spacing w:val="21"/>
        </w:rPr>
        <w:t> </w:t>
      </w:r>
      <w:r>
        <w:rPr>
          <w:spacing w:val="-1"/>
        </w:rPr>
        <w:t>das</w:t>
      </w:r>
      <w:r>
        <w:rPr>
          <w:spacing w:val="20"/>
        </w:rPr>
        <w:t> </w:t>
      </w:r>
      <w:r>
        <w:rPr>
          <w:spacing w:val="-1"/>
        </w:rPr>
        <w:t>Nutzerverhalten</w:t>
      </w:r>
      <w:r>
        <w:rPr>
          <w:spacing w:val="20"/>
        </w:rPr>
        <w:t> </w:t>
      </w:r>
      <w:r>
        <w:rPr>
          <w:spacing w:val="-2"/>
        </w:rPr>
        <w:t>und</w:t>
      </w:r>
      <w:r>
        <w:rPr>
          <w:spacing w:val="20"/>
        </w:rPr>
        <w:t> </w:t>
      </w:r>
      <w:r>
        <w:rPr>
          <w:spacing w:val="-3"/>
        </w:rPr>
        <w:t>deren</w:t>
      </w:r>
      <w:r>
        <w:rPr>
          <w:spacing w:val="20"/>
        </w:rPr>
        <w:t> </w:t>
      </w:r>
      <w:r>
        <w:rPr>
          <w:spacing w:val="-3"/>
        </w:rPr>
        <w:t>Energiema-</w:t>
      </w:r>
      <w:r>
        <w:rPr>
          <w:spacing w:val="23"/>
        </w:rPr>
        <w:t> </w:t>
      </w:r>
      <w:r>
        <w:rPr>
          <w:spacing w:val="-2"/>
        </w:rPr>
        <w:t>nagement.</w:t>
      </w:r>
      <w:r>
        <w:rPr>
          <w:spacing w:val="22"/>
        </w:rPr>
        <w:t> </w:t>
      </w:r>
      <w:r>
        <w:rPr>
          <w:spacing w:val="-2"/>
        </w:rPr>
        <w:t>Über</w:t>
      </w:r>
      <w:r>
        <w:rPr>
          <w:spacing w:val="32"/>
        </w:rPr>
        <w:t> </w:t>
      </w:r>
      <w:r>
        <w:rPr>
          <w:spacing w:val="-2"/>
        </w:rPr>
        <w:t>ein</w:t>
      </w:r>
      <w:r>
        <w:rPr>
          <w:spacing w:val="33"/>
        </w:rPr>
        <w:t> </w:t>
      </w:r>
      <w:r>
        <w:rPr>
          <w:spacing w:val="-3"/>
        </w:rPr>
        <w:t>Energieverbrauchsmo-</w:t>
      </w:r>
      <w:r>
        <w:rPr>
          <w:spacing w:val="29"/>
        </w:rPr>
        <w:t> </w:t>
      </w:r>
      <w:r>
        <w:rPr>
          <w:spacing w:val="-2"/>
        </w:rPr>
        <w:t>nitoring</w:t>
      </w:r>
      <w:r>
        <w:rPr>
          <w:spacing w:val="39"/>
        </w:rPr>
        <w:t> </w:t>
      </w:r>
      <w:r>
        <w:rPr>
          <w:spacing w:val="-3"/>
        </w:rPr>
        <w:t>wird</w:t>
      </w:r>
      <w:r>
        <w:rPr>
          <w:spacing w:val="40"/>
        </w:rPr>
        <w:t> </w:t>
      </w:r>
      <w:r>
        <w:rPr>
          <w:spacing w:val="-2"/>
        </w:rPr>
        <w:t>der</w:t>
      </w:r>
      <w:r>
        <w:rPr>
          <w:spacing w:val="39"/>
        </w:rPr>
        <w:t> </w:t>
      </w:r>
      <w:r>
        <w:rPr>
          <w:spacing w:val="-2"/>
        </w:rPr>
        <w:t>eigene</w:t>
      </w:r>
      <w:r>
        <w:rPr>
          <w:spacing w:val="40"/>
        </w:rPr>
        <w:t> </w:t>
      </w:r>
      <w:r>
        <w:rPr>
          <w:spacing w:val="-3"/>
        </w:rPr>
        <w:t>Energieverbrauch</w:t>
      </w:r>
      <w:r>
        <w:rPr>
          <w:spacing w:val="21"/>
        </w:rPr>
        <w:t> </w:t>
      </w:r>
      <w:r>
        <w:rPr>
          <w:spacing w:val="-3"/>
        </w:rPr>
        <w:t>protokolliert</w:t>
      </w:r>
      <w:r>
        <w:rPr>
          <w:spacing w:val="42"/>
        </w:rPr>
        <w:t> </w:t>
      </w:r>
      <w:r>
        <w:rPr>
          <w:spacing w:val="-2"/>
        </w:rPr>
        <w:t>und</w:t>
      </w:r>
      <w:r>
        <w:rPr>
          <w:spacing w:val="43"/>
        </w:rPr>
        <w:t> </w:t>
      </w:r>
      <w:r>
        <w:rPr>
          <w:spacing w:val="-2"/>
        </w:rPr>
        <w:t>sichtbar</w:t>
      </w:r>
      <w:r>
        <w:rPr>
          <w:spacing w:val="42"/>
        </w:rPr>
        <w:t> </w:t>
      </w:r>
      <w:r>
        <w:rPr>
          <w:spacing w:val="-2"/>
        </w:rPr>
        <w:t>gemacht.</w:t>
      </w:r>
      <w:r>
        <w:rPr>
          <w:spacing w:val="32"/>
        </w:rPr>
        <w:t> </w:t>
      </w:r>
      <w:r>
        <w:rPr/>
        <w:t>Das</w:t>
      </w:r>
      <w:r>
        <w:rPr>
          <w:spacing w:val="41"/>
        </w:rPr>
        <w:t> </w:t>
      </w:r>
      <w:r>
        <w:rPr>
          <w:spacing w:val="-3"/>
        </w:rPr>
        <w:t>Leuchtturmprojekt</w:t>
      </w:r>
      <w:r>
        <w:rPr>
          <w:spacing w:val="43"/>
        </w:rPr>
        <w:t> </w:t>
      </w:r>
      <w:r>
        <w:rPr>
          <w:spacing w:val="-2"/>
        </w:rPr>
        <w:t>erhält</w:t>
      </w:r>
      <w:r>
        <w:rPr>
          <w:spacing w:val="44"/>
        </w:rPr>
        <w:t> </w:t>
      </w:r>
      <w:r>
        <w:rPr>
          <w:spacing w:val="-2"/>
        </w:rPr>
        <w:t>den</w:t>
      </w:r>
      <w:r>
        <w:rPr>
          <w:spacing w:val="43"/>
        </w:rPr>
        <w:t> </w:t>
      </w:r>
      <w:r>
        <w:rPr>
          <w:spacing w:val="-1"/>
        </w:rPr>
        <w:t>2.</w:t>
      </w:r>
      <w:r>
        <w:rPr>
          <w:spacing w:val="33"/>
        </w:rPr>
        <w:t> </w:t>
      </w:r>
      <w:r>
        <w:rPr>
          <w:spacing w:val="-1"/>
        </w:rPr>
        <w:t>Platz</w:t>
      </w:r>
      <w:r>
        <w:rPr>
          <w:spacing w:val="44"/>
        </w:rPr>
        <w:t> </w:t>
      </w:r>
      <w:r>
        <w:rPr>
          <w:spacing w:val="-2"/>
        </w:rPr>
        <w:t>des</w:t>
      </w:r>
      <w:r>
        <w:rPr>
          <w:spacing w:val="43"/>
        </w:rPr>
        <w:t> </w:t>
      </w:r>
      <w:r>
        <w:rPr>
          <w:spacing w:val="-2"/>
        </w:rPr>
        <w:t>Norman</w:t>
      </w:r>
      <w:r>
        <w:rPr>
          <w:spacing w:val="-7"/>
        </w:rPr>
        <w:t> </w:t>
      </w:r>
      <w:r>
        <w:rPr>
          <w:spacing w:val="-3"/>
        </w:rPr>
        <w:t>Foster</w:t>
      </w:r>
      <w:r>
        <w:rPr>
          <w:spacing w:val="-7"/>
        </w:rPr>
        <w:t> </w:t>
      </w:r>
      <w:r>
        <w:rPr>
          <w:spacing w:val="-2"/>
        </w:rPr>
        <w:t>Solar</w:t>
      </w:r>
      <w:r>
        <w:rPr>
          <w:spacing w:val="-7"/>
        </w:rPr>
        <w:t> </w:t>
      </w:r>
      <w:r>
        <w:rPr>
          <w:spacing w:val="-4"/>
        </w:rPr>
        <w:t>Award</w:t>
      </w:r>
      <w:r>
        <w:rPr>
          <w:spacing w:val="-7"/>
        </w:rPr>
        <w:t> </w:t>
      </w:r>
      <w:r>
        <w:rPr>
          <w:spacing w:val="-4"/>
        </w:rPr>
        <w:t>(Weitere</w:t>
      </w:r>
      <w:r>
        <w:rPr>
          <w:spacing w:val="-7"/>
        </w:rPr>
        <w:t> </w:t>
      </w:r>
      <w:r>
        <w:rPr>
          <w:spacing w:val="-2"/>
        </w:rPr>
        <w:t>Ausfüh-</w:t>
      </w:r>
      <w:r>
        <w:rPr>
          <w:spacing w:val="35"/>
        </w:rPr>
        <w:t> </w:t>
      </w:r>
      <w:r>
        <w:rPr>
          <w:spacing w:val="-2"/>
        </w:rPr>
        <w:t>rungen</w:t>
      </w:r>
      <w:r>
        <w:rPr>
          <w:spacing w:val="-4"/>
        </w:rPr>
        <w:t> </w:t>
      </w:r>
      <w:r>
        <w:rPr>
          <w:spacing w:val="-2"/>
        </w:rPr>
        <w:t>auf</w:t>
      </w:r>
      <w:r>
        <w:rPr>
          <w:spacing w:val="-4"/>
        </w:rPr>
        <w:t> </w:t>
      </w:r>
      <w:r>
        <w:rPr/>
        <w:t>S.</w:t>
      </w:r>
      <w:r>
        <w:rPr>
          <w:spacing w:val="-15"/>
        </w:rPr>
        <w:t> </w:t>
      </w:r>
      <w:r>
        <w:rPr>
          <w:spacing w:val="-2"/>
        </w:rPr>
        <w:t>39).</w:t>
      </w:r>
      <w:r>
        <w:rPr/>
      </w:r>
    </w:p>
    <w:p>
      <w:pPr>
        <w:spacing w:line="230" w:lineRule="exact" w:before="78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l’habillage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intérieur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bois.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modules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monocristallins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très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efficaces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recouvrent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5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toit.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L’installation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126,5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kWc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produit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total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92’000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kWh/a.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L’excédent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permet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faire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circuler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véhi-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cule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électrique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usage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commun.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concept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intègre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aussi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voiture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biogaz,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alimentée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déchets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cuisine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fermentés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rési-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dents.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système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stockage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élaboré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indispensable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garantir</w:t>
      </w:r>
      <w:r>
        <w:rPr>
          <w:rFonts w:ascii="Theinhardt Regular Italic" w:hAnsi="Theinhardt Regular Italic" w:cs="Theinhardt Regular Italic" w:eastAsia="Theinhardt Regular Italic"/>
          <w:i/>
          <w:spacing w:val="4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l’autosuffi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ce.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batteries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doivent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assu-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rer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l’approvisionnement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court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terme.</w:t>
      </w:r>
      <w:r>
        <w:rPr>
          <w:rFonts w:ascii="Theinhardt Regular Italic" w:hAnsi="Theinhardt Regular Italic" w:cs="Theinhardt Regular Italic" w:eastAsia="Theinhardt Regular Italic"/>
          <w:i/>
          <w:spacing w:val="-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stockage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long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terme,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on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fait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appel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technologie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«power-to-gas»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convertit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courant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excédentaire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hydrogène,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d’où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possibilité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stocker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longtemps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et,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si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nécessaire,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retransformer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tard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courant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ou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chaleur.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S’ajoutent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cela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bonne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isolation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ther-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mique,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pompes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chaleur,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éclairage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LED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appareils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économes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énergie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maintiennent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consommation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niveau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bas.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comportement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utilisateurs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façon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dont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ils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gèrent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sont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aussi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ex-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emplaires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durables.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Ainsi,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système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contrôle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enregistre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affiche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consomma-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tion.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Ce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projet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emblématique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reçoit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cela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deuxième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place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Norman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Foster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Solar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Award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2016.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tabs>
          <w:tab w:pos="1247" w:val="left" w:leader="none"/>
          <w:tab w:pos="1814" w:val="left" w:leader="none"/>
          <w:tab w:pos="2381" w:val="left" w:leader="none"/>
          <w:tab w:pos="2757" w:val="left" w:leader="none"/>
        </w:tabs>
        <w:spacing w:line="14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Fass.: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470</w:t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47</w:t>
        <w:tab/>
      </w:r>
      <w:r>
        <w:rPr>
          <w:rFonts w:ascii="Theinhardt Regular" w:hAnsi="Theinhardt Regular" w:cs="Theinhardt Regular" w:eastAsia="Theinhardt Regular"/>
          <w:spacing w:val="-4"/>
          <w:w w:val="95"/>
          <w:sz w:val="14"/>
          <w:szCs w:val="14"/>
        </w:rPr>
        <w:t>57.4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29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27’000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1725" w:val="left" w:leader="none"/>
          <w:tab w:pos="2385" w:val="left" w:leader="none"/>
          <w:tab w:pos="2759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527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79.5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123.3</w:t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71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65’000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8" w:val="left" w:leader="none"/>
          <w:tab w:pos="2758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92’000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  <w:tab w:pos="2824" w:val="left" w:leader="none"/>
        </w:tabs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w w:val="95"/>
          <w:sz w:val="14"/>
        </w:rPr>
        <w:t>Energiebilanz</w:t>
        <w:tab/>
      </w:r>
      <w:r>
        <w:rPr>
          <w:rFonts w:ascii="Theinhardt Regular"/>
          <w:sz w:val="14"/>
        </w:rPr>
        <w:t>%</w:t>
        <w:tab/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298" w:val="left" w:leader="none"/>
          <w:tab w:pos="2758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92’000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689" w:val="left" w:leader="none"/>
        </w:tabs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Elektrolyse-Leistung:</w:t>
        <w:tab/>
      </w:r>
      <w:r>
        <w:rPr>
          <w:rFonts w:ascii="Theinhardt Bold"/>
          <w:b/>
          <w:sz w:val="14"/>
        </w:rPr>
        <w:t>14.5 </w:t>
      </w:r>
      <w:r>
        <w:rPr>
          <w:rFonts w:ascii="Theinhardt Bold"/>
          <w:b/>
          <w:spacing w:val="1"/>
          <w:sz w:val="14"/>
        </w:rPr>
        <w:t>kW</w:t>
      </w:r>
      <w:r>
        <w:rPr>
          <w:rFonts w:ascii="Theinhardt Bold"/>
          <w:sz w:val="14"/>
        </w:rPr>
      </w:r>
    </w:p>
    <w:p>
      <w:pPr>
        <w:spacing w:line="160" w:lineRule="exact" w:before="39"/>
        <w:ind w:left="106" w:right="206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/>
          <w:i/>
          <w:spacing w:val="2"/>
          <w:sz w:val="14"/>
        </w:rPr>
        <w:t>*Durch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den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fehlenden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Netzanschluss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ist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keine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EW-</w:t>
      </w:r>
      <w:r>
        <w:rPr>
          <w:rFonts w:ascii="Theinhardt Light Italic" w:hAnsi="Theinhardt Light Italic"/>
          <w:i/>
          <w:spacing w:val="28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Bestätigung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erhältlich.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Soweit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die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Abwärme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der</w:t>
      </w:r>
      <w:r>
        <w:rPr>
          <w:rFonts w:ascii="Theinhardt Light Italic" w:hAnsi="Theinhardt Light Italic"/>
          <w:i/>
          <w:spacing w:val="28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Brennstoffzelle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(ca.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1"/>
          <w:sz w:val="14"/>
        </w:rPr>
        <w:t>59%)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nutzbar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ist,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erhöht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sich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der</w:t>
      </w:r>
      <w:r>
        <w:rPr>
          <w:rFonts w:ascii="Theinhardt Light Italic" w:hAnsi="Theinhardt Light Italic"/>
          <w:i/>
          <w:spacing w:val="40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Gesamtwirkungsgrad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auf</w:t>
      </w:r>
      <w:r>
        <w:rPr>
          <w:rFonts w:ascii="Theinhardt Light Italic" w:hAnsi="Theinhardt Light Italic"/>
          <w:i/>
          <w:sz w:val="14"/>
        </w:rPr>
        <w:t> 78%. </w:t>
      </w:r>
      <w:r>
        <w:rPr>
          <w:rFonts w:ascii="Theinhardt Light Italic" w:hAnsi="Theinhardt Light Italic"/>
          <w:i/>
          <w:spacing w:val="1"/>
          <w:sz w:val="14"/>
        </w:rPr>
        <w:t>Durch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WP-Einsatz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ist</w:t>
      </w:r>
      <w:r>
        <w:rPr>
          <w:rFonts w:ascii="Theinhardt Light Italic" w:hAnsi="Theinhardt Light Italic"/>
          <w:i/>
          <w:spacing w:val="40"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die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Nutzenergie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höher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als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die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Endenergie.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Mit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den</w:t>
      </w:r>
      <w:r>
        <w:rPr>
          <w:rFonts w:ascii="Theinhardt Light Italic" w:hAnsi="Theinhardt Light Italic"/>
          <w:i/>
          <w:spacing w:val="34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Bioabfällen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und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mit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dem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Solarstrom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sollen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je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ein</w:t>
      </w:r>
      <w:r>
        <w:rPr>
          <w:rFonts w:ascii="Theinhardt Light Italic" w:hAnsi="Theinhardt Light Italic"/>
          <w:i/>
          <w:spacing w:val="28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Elektro-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und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ein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Biogasauto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betrieben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werden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können.</w:t>
      </w:r>
      <w:r>
        <w:rPr>
          <w:rFonts w:ascii="Theinhardt Light Italic" w:hAnsi="Theinhardt Light Italic"/>
          <w:sz w:val="14"/>
        </w:rPr>
      </w:r>
    </w:p>
    <w:p>
      <w:pPr>
        <w:spacing w:line="240" w:lineRule="auto" w:before="7"/>
        <w:rPr>
          <w:rFonts w:ascii="Theinhardt Light Italic" w:hAnsi="Theinhardt Light Italic" w:cs="Theinhardt Light Italic" w:eastAsia="Theinhardt Light Italic"/>
          <w:i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Standort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Unterdorfstrasse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8311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3"/>
          <w:sz w:val="14"/>
        </w:rPr>
        <w:t>Brütten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Umwelt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Arena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Spreitenbach,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Türliackerstrasse</w:t>
      </w:r>
      <w:r>
        <w:rPr>
          <w:rFonts w:ascii="Theinhardt Regular" w:hAnsi="Theinhardt Regular"/>
          <w:sz w:val="14"/>
        </w:rPr>
        <w:t> 4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8957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Spreitenbach,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056 </w:t>
      </w:r>
      <w:r>
        <w:rPr>
          <w:rFonts w:ascii="Theinhardt Regular" w:hAnsi="Theinhardt Regular"/>
          <w:spacing w:val="-6"/>
          <w:sz w:val="14"/>
        </w:rPr>
        <w:t>418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00</w:t>
      </w:r>
      <w:hyperlink r:id="rId6">
        <w:r>
          <w:rPr>
            <w:rFonts w:ascii="Theinhardt Regular" w:hAnsi="Theinhardt Regular"/>
            <w:spacing w:val="38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info@umweltarena.ch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Gebäudehülle: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06" w:right="80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Ernst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Schweizer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Bahnhofsplatz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pacing w:val="1"/>
          <w:sz w:val="14"/>
        </w:rPr>
        <w:t>8908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Hedingen,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763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61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</w:p>
    <w:p>
      <w:pPr>
        <w:spacing w:line="172" w:lineRule="exact" w:before="41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Flumroc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8, </w:t>
      </w:r>
      <w:r>
        <w:rPr>
          <w:rFonts w:ascii="Theinhardt Regular"/>
          <w:spacing w:val="1"/>
          <w:sz w:val="14"/>
        </w:rPr>
        <w:t>8890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Flums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734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hyperlink r:id="rId7">
        <w:r>
          <w:rPr>
            <w:rFonts w:ascii="Theinhardt Regular"/>
            <w:spacing w:val="-7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info@flumroc.ch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51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Netz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4, </w:t>
      </w:r>
      <w:r>
        <w:rPr>
          <w:rFonts w:ascii="Theinhardt Regular"/>
          <w:spacing w:val="1"/>
          <w:sz w:val="14"/>
        </w:rPr>
        <w:t>6030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Ebikon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319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00</w:t>
      </w:r>
      <w:hyperlink r:id="rId8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info@benetz.ch</w:t>
        </w:r>
      </w:hyperlink>
    </w:p>
    <w:p>
      <w:pPr>
        <w:spacing w:line="160" w:lineRule="exact" w:before="49"/>
        <w:ind w:left="106" w:right="20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Meyer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Burger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Schorenstrasse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39,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3645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Gwatt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221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00</w:t>
      </w:r>
      <w:hyperlink r:id="rId9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mbinfo@meyerburger.ch</w:t>
        </w:r>
      </w:hyperlink>
    </w:p>
    <w:p>
      <w:pPr>
        <w:spacing w:line="172" w:lineRule="exact" w:before="5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Planer: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30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3"/>
          <w:sz w:val="14"/>
        </w:rPr>
        <w:t>W.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Schmid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Rohrstrasse</w:t>
      </w:r>
      <w:r>
        <w:rPr>
          <w:rFonts w:ascii="Theinhardt Regular"/>
          <w:sz w:val="14"/>
        </w:rPr>
        <w:t> 36, </w:t>
      </w:r>
      <w:r>
        <w:rPr>
          <w:rFonts w:ascii="Theinhardt Regular"/>
          <w:spacing w:val="-4"/>
          <w:sz w:val="14"/>
        </w:rPr>
        <w:t>8152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Glattbrugg</w:t>
      </w:r>
      <w:r>
        <w:rPr>
          <w:rFonts w:ascii="Theinhardt Regular"/>
          <w:spacing w:val="42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809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71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hyperlink r:id="rId10">
        <w:r>
          <w:rPr>
            <w:rFonts w:ascii="Theinhardt Regular"/>
            <w:spacing w:val="-7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info@wschmidag.ch</w:t>
        </w:r>
      </w:hyperlink>
    </w:p>
    <w:p>
      <w:pPr>
        <w:spacing w:line="160" w:lineRule="exact" w:before="49"/>
        <w:ind w:left="106" w:right="20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Basler</w:t>
      </w:r>
      <w:r>
        <w:rPr>
          <w:rFonts w:ascii="Theinhardt Regular" w:hAnsi="Theinhardt Regular"/>
          <w:sz w:val="14"/>
        </w:rPr>
        <w:t> &amp; </w:t>
      </w:r>
      <w:r>
        <w:rPr>
          <w:rFonts w:ascii="Theinhardt Regular" w:hAnsi="Theinhardt Regular"/>
          <w:spacing w:val="1"/>
          <w:sz w:val="14"/>
        </w:rPr>
        <w:t>Hofmann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1"/>
          <w:sz w:val="14"/>
        </w:rPr>
        <w:t>Forchstr.</w:t>
      </w:r>
      <w:r>
        <w:rPr>
          <w:rFonts w:ascii="Theinhardt Regular" w:hAnsi="Theinhardt Regular"/>
          <w:sz w:val="14"/>
        </w:rPr>
        <w:t> 395, </w:t>
      </w:r>
      <w:r>
        <w:rPr>
          <w:rFonts w:ascii="Theinhardt Regular" w:hAnsi="Theinhardt Regular"/>
          <w:spacing w:val="2"/>
          <w:sz w:val="14"/>
        </w:rPr>
        <w:t>8008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Zürich</w:t>
      </w:r>
      <w:r>
        <w:rPr>
          <w:rFonts w:ascii="Theinhardt Regular" w:hAnsi="Theinhardt Regular"/>
          <w:spacing w:val="26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044</w:t>
      </w:r>
      <w:r>
        <w:rPr>
          <w:rFonts w:ascii="Theinhardt Regular" w:hAnsi="Theinhardt Regular"/>
          <w:sz w:val="14"/>
        </w:rPr>
        <w:t> 387 </w:t>
      </w:r>
      <w:r>
        <w:rPr>
          <w:rFonts w:ascii="Theinhardt Regular" w:hAnsi="Theinhardt Regular"/>
          <w:spacing w:val="-7"/>
          <w:sz w:val="14"/>
        </w:rPr>
        <w:t>11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</w:t>
      </w:r>
      <w:hyperlink r:id="rId11">
        <w:r>
          <w:rPr>
            <w:rFonts w:ascii="Theinhardt Regular" w:hAnsi="Theinhardt Regular"/>
            <w:spacing w:val="-1"/>
            <w:sz w:val="14"/>
          </w:rPr>
          <w:t>2,</w:t>
        </w:r>
        <w:r>
          <w:rPr>
            <w:rFonts w:ascii="Theinhardt Regular" w:hAnsi="Theinhardt Regular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zuerich@baslerhofmann.ch</w:t>
        </w:r>
      </w:hyperlink>
    </w:p>
    <w:p>
      <w:pPr>
        <w:spacing w:line="160" w:lineRule="exact" w:before="6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Pro-Energie,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Projekt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Energiemanagement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</w:t>
      </w:r>
      <w:r>
        <w:rPr>
          <w:rFonts w:ascii="Theinhardt Regular" w:hAnsi="Theinhardt Regular"/>
          <w:spacing w:val="5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Büfelderstrasse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5,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8370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Sirnach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8"/>
          <w:sz w:val="14"/>
        </w:rPr>
        <w:t>511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</w:t>
      </w:r>
      <w:hyperlink r:id="rId12">
        <w:r>
          <w:rPr>
            <w:rFonts w:ascii="Theinhardt Regular"/>
            <w:spacing w:val="-1"/>
            <w:sz w:val="14"/>
          </w:rPr>
          <w:t>3,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info@pem-gmbh.com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René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Schmid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Architekten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1"/>
          <w:sz w:val="14"/>
        </w:rPr>
        <w:t>Ellen-Widmann-Weg</w:t>
      </w:r>
      <w:r>
        <w:rPr>
          <w:rFonts w:ascii="Theinhardt Regular" w:hAnsi="Theinhardt Regular"/>
          <w:sz w:val="14"/>
        </w:rPr>
        <w:t> 6</w:t>
      </w:r>
      <w:r>
        <w:rPr>
          <w:rFonts w:ascii="Theinhardt Regular" w:hAnsi="Theinhardt Regular"/>
          <w:spacing w:val="28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8050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Zürich,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044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5"/>
          <w:sz w:val="14"/>
        </w:rPr>
        <w:t>317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90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90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122498pt;width:167.25pt;height:.45pt;mso-position-horizontal-relative:page;mso-position-vertical-relative:paragraph;z-index:1144" coordorigin="7710,202" coordsize="3345,9">
            <v:group style="position:absolute;left:7732;top:207;width:3311;height:2" coordorigin="7732,207" coordsize="3311,2">
              <v:shape style="position:absolute;left:7732;top:207;width:3311;height:2" coordorigin="7732,207" coordsize="3311,0" path="m7732,207l11042,207e" filled="false" stroked="true" strokeweight=".425pt" strokecolor="#000000">
                <v:path arrowok="t"/>
                <v:stroke dashstyle="dash"/>
              </v:shape>
            </v:group>
            <v:group style="position:absolute;left:7714;top:207;width:2;height:2" coordorigin="7714,207" coordsize="2,2">
              <v:shape style="position:absolute;left:7714;top:207;width:2;height:2" coordorigin="7714,207" coordsize="0,0" path="m7714,207l7714,207e" filled="false" stroked="true" strokeweight=".425pt" strokecolor="#000000">
                <v:path arrowok="t"/>
              </v:shape>
            </v:group>
            <v:group style="position:absolute;left:11051;top:207;width:2;height:2" coordorigin="11051,207" coordsize="2,2">
              <v:shape style="position:absolute;left:11051;top:207;width:2;height:2" coordorigin="11051,207" coordsize="0,0" path="m11051,207l11051,207e" filled="false" stroked="true" strokeweight=".425pt" strokecolor="#000000">
                <v:path arrowok="t"/>
              </v:shape>
            </v:group>
            <w10:wrap type="none"/>
          </v:group>
        </w:pict>
      </w:r>
      <w:hyperlink r:id="rId13">
        <w:r>
          <w:rPr>
            <w:rFonts w:ascii="Theinhardt Regular"/>
            <w:spacing w:val="2"/>
            <w:sz w:val="14"/>
          </w:rPr>
          <w:t>architektur@reneschmid.ch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9"/>
            <w:col w:w="3453" w:space="119"/>
            <w:col w:w="3566"/>
          </w:cols>
        </w:sect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36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5699" cy="495604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699" cy="495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3682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position w:val="3"/>
          <w:sz w:val="20"/>
        </w:rPr>
        <w:drawing>
          <wp:inline distT="0" distB="0" distL="0" distR="0">
            <wp:extent cx="2106959" cy="3176111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959" cy="317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3"/>
          <w:sz w:val="20"/>
        </w:rPr>
      </w:r>
      <w:r>
        <w:rPr>
          <w:rFonts w:ascii="Theinhardt Bold"/>
          <w:position w:val="3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4396864" cy="3191256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864" cy="319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3681" w:val="left" w:leader="none"/>
        </w:tabs>
        <w:spacing w:before="13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5"/>
          <w:szCs w:val="15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Südwestansicht des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energieautarken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MFH in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Brütten/ZH.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126.5 kW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dach- und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fassadenintegrierte PV-Anlage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optimal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ganzflächig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integriert und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produziert 92’000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Die Südfassade </w:t>
      </w:r>
      <w:r>
        <w:rPr>
          <w:rFonts w:ascii="Theinhardt Bold" w:hAnsi="Theinhardt Bold"/>
          <w:b/>
          <w:spacing w:val="-1"/>
          <w:sz w:val="14"/>
        </w:rPr>
        <w:t>lebt</w:t>
      </w:r>
      <w:r>
        <w:rPr>
          <w:rFonts w:ascii="Theinhardt Bold" w:hAnsi="Theinhardt Bold"/>
          <w:b/>
          <w:sz w:val="14"/>
        </w:rPr>
        <w:t> vom </w:t>
      </w:r>
      <w:r>
        <w:rPr>
          <w:rFonts w:ascii="Theinhardt Bold" w:hAnsi="Theinhardt Bold"/>
          <w:b/>
          <w:spacing w:val="-1"/>
          <w:sz w:val="14"/>
        </w:rPr>
        <w:t>Kontrast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dunklen</w:t>
      </w:r>
      <w:r>
        <w:rPr>
          <w:rFonts w:ascii="Theinhardt Bold" w:hAnsi="Theinhardt Bold"/>
          <w:b/>
          <w:spacing w:val="29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Dünnschichtmodule</w:t>
      </w:r>
      <w:r>
        <w:rPr>
          <w:rFonts w:ascii="Theinhardt Bold" w:hAnsi="Theinhardt Bold"/>
          <w:b/>
          <w:sz w:val="14"/>
        </w:rPr>
        <w:t> und </w:t>
      </w:r>
      <w:r>
        <w:rPr>
          <w:rFonts w:ascii="Theinhardt Bold" w:hAnsi="Theinhardt Bold"/>
          <w:b/>
          <w:spacing w:val="-1"/>
          <w:sz w:val="14"/>
        </w:rPr>
        <w:t>dem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hellen</w:t>
      </w:r>
      <w:r>
        <w:rPr>
          <w:rFonts w:ascii="Theinhardt Bold" w:hAnsi="Theinhardt Bold"/>
          <w:b/>
          <w:sz w:val="14"/>
        </w:rPr>
        <w:t> Holz.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Die</w:t>
      </w:r>
      <w:r>
        <w:rPr>
          <w:rFonts w:ascii="Theinhardt Bold" w:hAnsi="Theinhardt Bold"/>
          <w:b/>
          <w:spacing w:val="50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Technik</w:t>
      </w:r>
      <w:r>
        <w:rPr>
          <w:rFonts w:ascii="Theinhardt Bold" w:hAnsi="Theinhardt Bold"/>
          <w:b/>
          <w:sz w:val="14"/>
        </w:rPr>
        <w:t> unter </w:t>
      </w:r>
      <w:r>
        <w:rPr>
          <w:rFonts w:ascii="Theinhardt Bold" w:hAnsi="Theinhardt Bold"/>
          <w:b/>
          <w:spacing w:val="-1"/>
          <w:sz w:val="14"/>
        </w:rPr>
        <w:t>dem</w:t>
      </w:r>
      <w:r>
        <w:rPr>
          <w:rFonts w:ascii="Theinhardt Bold" w:hAnsi="Theinhardt Bold"/>
          <w:b/>
          <w:sz w:val="14"/>
        </w:rPr>
        <w:t> Gebäude mit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Power-to-</w:t>
      </w:r>
      <w:r>
        <w:rPr>
          <w:rFonts w:ascii="Theinhardt Bold" w:hAnsi="Theinhardt Bold"/>
          <w:b/>
          <w:spacing w:val="34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Gas-Technologie</w:t>
      </w:r>
      <w:r>
        <w:rPr>
          <w:rFonts w:ascii="Theinhardt Bold" w:hAnsi="Theinhardt Bold"/>
          <w:b/>
          <w:sz w:val="14"/>
        </w:rPr>
        <w:t> und </w:t>
      </w:r>
      <w:r>
        <w:rPr>
          <w:rFonts w:ascii="Theinhardt Bold" w:hAnsi="Theinhardt Bold"/>
          <w:b/>
          <w:spacing w:val="-1"/>
          <w:sz w:val="14"/>
        </w:rPr>
        <w:t>dem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Wasserstoffspeicher</w:t>
      </w:r>
      <w:r>
        <w:rPr>
          <w:rFonts w:ascii="Theinhardt Bold" w:hAnsi="Theinhardt Bold"/>
          <w:b/>
          <w:spacing w:val="43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ist</w:t>
      </w:r>
      <w:r>
        <w:rPr>
          <w:rFonts w:ascii="Theinhardt Bold" w:hAnsi="Theinhardt Bold"/>
          <w:b/>
          <w:sz w:val="14"/>
        </w:rPr>
        <w:t> einzigartig.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214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Auf</w:t>
      </w:r>
      <w:r>
        <w:rPr>
          <w:rFonts w:ascii="Theinhardt Bold" w:hAnsi="Theinhardt Bold"/>
          <w:b/>
          <w:spacing w:val="-1"/>
          <w:sz w:val="14"/>
        </w:rPr>
        <w:t> dem </w:t>
      </w:r>
      <w:r>
        <w:rPr>
          <w:rFonts w:ascii="Theinhardt Bold" w:hAnsi="Theinhardt Bold"/>
          <w:b/>
          <w:sz w:val="14"/>
        </w:rPr>
        <w:t>Dach </w:t>
      </w:r>
      <w:r>
        <w:rPr>
          <w:rFonts w:ascii="Theinhardt Bold" w:hAnsi="Theinhardt Bold"/>
          <w:b/>
          <w:spacing w:val="-1"/>
          <w:sz w:val="14"/>
        </w:rPr>
        <w:t>versorgen </w:t>
      </w:r>
      <w:r>
        <w:rPr>
          <w:rFonts w:ascii="Theinhardt Bold" w:hAnsi="Theinhardt Bold"/>
          <w:b/>
          <w:sz w:val="14"/>
        </w:rPr>
        <w:t>hocheffiziente mono-</w:t>
      </w:r>
      <w:r>
        <w:rPr>
          <w:rFonts w:ascii="Theinhardt Bold" w:hAnsi="Theinhardt Bold"/>
          <w:b/>
          <w:spacing w:val="22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kristalline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PV-Module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neun </w:t>
      </w:r>
      <w:r>
        <w:rPr>
          <w:rFonts w:ascii="Theinhardt Bold" w:hAnsi="Theinhardt Bold"/>
          <w:b/>
          <w:spacing w:val="-1"/>
          <w:sz w:val="14"/>
        </w:rPr>
        <w:t>Wohnungen</w:t>
      </w:r>
      <w:r>
        <w:rPr>
          <w:rFonts w:ascii="Theinhardt Bold" w:hAnsi="Theinhardt Bold"/>
          <w:b/>
          <w:sz w:val="14"/>
        </w:rPr>
        <w:t> mit</w:t>
      </w:r>
      <w:r>
        <w:rPr>
          <w:rFonts w:ascii="Theinhardt Bold" w:hAnsi="Theinhardt Bold"/>
          <w:b/>
          <w:spacing w:val="50"/>
          <w:sz w:val="14"/>
        </w:rPr>
        <w:t> </w:t>
      </w:r>
      <w:r>
        <w:rPr>
          <w:rFonts w:ascii="Theinhardt Bold" w:hAnsi="Theinhardt Bold"/>
          <w:b/>
          <w:sz w:val="14"/>
        </w:rPr>
        <w:t>Strom und </w:t>
      </w:r>
      <w:r>
        <w:rPr>
          <w:rFonts w:ascii="Theinhardt Bold" w:hAnsi="Theinhardt Bold"/>
          <w:b/>
          <w:spacing w:val="-1"/>
          <w:sz w:val="14"/>
        </w:rPr>
        <w:t>Wärme.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200" w:space="372"/>
            <w:col w:w="3342" w:space="229"/>
            <w:col w:w="3567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37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2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2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umweltarena.ch" TargetMode="External"/><Relationship Id="rId7" Type="http://schemas.openxmlformats.org/officeDocument/2006/relationships/hyperlink" Target="mailto:info@flumroc.ch" TargetMode="External"/><Relationship Id="rId8" Type="http://schemas.openxmlformats.org/officeDocument/2006/relationships/hyperlink" Target="mailto:info@benetz.ch" TargetMode="External"/><Relationship Id="rId9" Type="http://schemas.openxmlformats.org/officeDocument/2006/relationships/hyperlink" Target="mailto:mbinfo@meyerburger.ch" TargetMode="External"/><Relationship Id="rId10" Type="http://schemas.openxmlformats.org/officeDocument/2006/relationships/hyperlink" Target="mailto:info@wschmidag.ch" TargetMode="External"/><Relationship Id="rId11" Type="http://schemas.openxmlformats.org/officeDocument/2006/relationships/hyperlink" Target="mailto:zuerich@baslerhofmann.ch" TargetMode="External"/><Relationship Id="rId12" Type="http://schemas.openxmlformats.org/officeDocument/2006/relationships/hyperlink" Target="mailto:info@pem-gmbh.com" TargetMode="External"/><Relationship Id="rId13" Type="http://schemas.openxmlformats.org/officeDocument/2006/relationships/hyperlink" Target="mailto:architektur@reneschmid.ch" TargetMode="External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2016-09-21T10:34:58Z</dcterms:created>
  <dcterms:modified xsi:type="dcterms:W3CDTF">2016-09-21T10:34:58Z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