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666" w:val="left" w:leader="none"/>
        </w:tabs>
        <w:spacing w:line="230" w:lineRule="exact" w:before="36"/>
        <w:ind w:left="235" w:right="103"/>
        <w:jc w:val="left"/>
        <w:rPr>
          <w:rFonts w:ascii="Theinhardt Black" w:hAnsi="Theinhardt Black" w:cs="Theinhardt Black" w:eastAsia="Theinhardt Black"/>
          <w:b w:val="0"/>
          <w:bCs w:val="0"/>
        </w:rPr>
      </w:pPr>
      <w:r>
        <w:rPr/>
        <w:pict>
          <v:group style="position:absolute;margin-left:28.993pt;margin-top:14.047179pt;width:.1pt;height:.1pt;mso-position-horizontal-relative:page;mso-position-vertical-relative:paragraph;z-index:-4984" coordorigin="580,281" coordsize="2,2">
            <v:shape style="position:absolute;left:580;top:281;width:2;height:2" coordorigin="580,281" coordsize="0,0" path="m580,281l580,281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047179pt;width:.1pt;height:.1pt;mso-position-horizontal-relative:page;mso-position-vertical-relative:paragraph;z-index:1144" coordorigin="3015,281" coordsize="2,2">
            <v:shape style="position:absolute;left:3015;top:281;width:2;height:2" coordorigin="3015,281" coordsize="0,0" path="m3015,281l3015,281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"/>
          <w:u w:val="dotted" w:color="000000"/>
        </w:rPr>
        <w:t>Catégorie</w:t>
      </w:r>
      <w:r>
        <w:rPr>
          <w:rFonts w:ascii="Theinhardt Black" w:hAnsi="Theinhardt Black"/>
          <w:b/>
          <w:spacing w:val="-1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B</w:t>
      </w:r>
      <w:r>
        <w:rPr>
          <w:rFonts w:ascii="Theinhardt Black" w:hAnsi="Theinhardt Black"/>
          <w:b/>
          <w:u w:val="dotted" w:color="000000"/>
        </w:rPr>
        <w:t> </w:t>
        <w:tab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/>
          <w:spacing w:val="21"/>
        </w:rPr>
        <w:t> </w:t>
      </w:r>
      <w:r>
        <w:rPr>
          <w:rFonts w:ascii="Theinhardt Black" w:hAnsi="Theinhardt Black"/>
          <w:b/>
          <w:spacing w:val="3"/>
          <w:u w:val="dotted" w:color="000000"/>
        </w:rPr>
        <w:t>Bât.</w:t>
      </w:r>
      <w:r>
        <w:rPr>
          <w:rFonts w:ascii="Theinhardt Black" w:hAnsi="Theinhardt Black"/>
          <w:b/>
          <w:spacing w:val="-11"/>
          <w:u w:val="dotted" w:color="000000"/>
        </w:rPr>
        <w:t> </w:t>
      </w:r>
      <w:r>
        <w:rPr>
          <w:rFonts w:ascii="Theinhardt Black" w:hAnsi="Theinhardt Black"/>
          <w:b/>
          <w:u w:val="dotted" w:color="000000"/>
        </w:rPr>
        <w:t>à Énergie </w:t>
      </w:r>
      <w:r>
        <w:rPr>
          <w:rFonts w:ascii="Theinhardt Black" w:hAnsi="Theinhardt Black"/>
          <w:b/>
          <w:spacing w:val="1"/>
          <w:u w:val="dotted" w:color="000000"/>
        </w:rPr>
        <w:t>Positive</w:t>
      </w:r>
      <w:r>
        <w:rPr>
          <w:rFonts w:ascii="Theinhardt Black" w:hAnsi="Theinhardt Black"/>
          <w:b/>
          <w:u w:val="dotted" w:color="000000"/>
        </w:rPr>
        <w:t> </w:t>
        <w:tab/>
      </w:r>
      <w:r>
        <w:rPr>
          <w:rFonts w:ascii="Theinhardt Black" w:hAnsi="Theinhardt Black"/>
          <w:b/>
        </w:rPr>
      </w:r>
      <w:r>
        <w:rPr>
          <w:rFonts w:ascii="Theinhardt Black" w:hAnsi="Theinhardt Black"/>
          <w:b w:val="0"/>
        </w:rPr>
      </w:r>
    </w:p>
    <w:p>
      <w:pPr>
        <w:tabs>
          <w:tab w:pos="2670" w:val="left" w:leader="none"/>
        </w:tabs>
        <w:spacing w:line="20" w:lineRule="atLeast"/>
        <w:ind w:left="23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pStyle w:val="Heading2"/>
        <w:spacing w:line="240" w:lineRule="auto"/>
        <w:ind w:left="235" w:right="0" w:firstLine="0"/>
        <w:jc w:val="left"/>
      </w:pPr>
      <w:r>
        <w:rPr/>
        <w:pict>
          <v:shape style="position:absolute;margin-left:22.894073pt;margin-top:29.126812pt;width:132.681926pt;height:75.614pt;mso-position-horizontal-relative:page;mso-position-vertical-relative:paragraph;z-index:1216" type="#_x0000_t75" stroked="false">
            <v:imagedata r:id="rId5" o:title=""/>
          </v:shape>
        </w:pict>
      </w:r>
      <w:r>
        <w:rPr/>
        <w:t>2.</w:t>
      </w:r>
      <w:r>
        <w:rPr>
          <w:spacing w:val="-11"/>
        </w:rPr>
        <w:t> </w:t>
      </w:r>
      <w:r>
        <w:rPr/>
        <w:t>Norman </w:t>
      </w:r>
      <w:r>
        <w:rPr>
          <w:spacing w:val="-1"/>
        </w:rPr>
        <w:t>Foster</w:t>
      </w:r>
      <w:r>
        <w:rPr/>
        <w:t> Solar </w:t>
      </w:r>
      <w:r>
        <w:rPr>
          <w:spacing w:val="-3"/>
        </w:rPr>
        <w:t>Award</w:t>
      </w:r>
    </w:p>
    <w:p>
      <w:pPr>
        <w:spacing w:line="230" w:lineRule="exact" w:before="32"/>
        <w:ind w:left="94" w:right="10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augmenter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capacité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d’accueil de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crèche Chateaubriand dans le quartier des Pâquis,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Ville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Genève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décidé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2015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surélever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d’un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étage.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La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consommation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totale</w:t>
      </w:r>
      <w:r>
        <w:rPr>
          <w:rFonts w:ascii="Theinhardt Bold" w:hAnsi="Theinhardt Bold" w:cs="Theinhardt Bold" w:eastAsia="Theinhardt Bold"/>
          <w:b/>
          <w:bCs/>
          <w:spacing w:val="5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67’200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Orientée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sud,</w:t>
      </w:r>
      <w:r>
        <w:rPr>
          <w:rFonts w:ascii="Theinhardt Bold" w:hAnsi="Theinhardt Bold" w:cs="Theinhardt Bold" w:eastAsia="Theinhardt Bold"/>
          <w:b/>
          <w:bCs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produit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76’800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assure</w:t>
      </w:r>
      <w:r>
        <w:rPr>
          <w:rFonts w:ascii="Theinhardt Bold" w:hAnsi="Theinhardt Bold" w:cs="Theinhardt Bold" w:eastAsia="Theinhardt Bold"/>
          <w:b/>
          <w:bCs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autoproduction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114%. 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L’excédent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injecté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réseau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public.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première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crèche</w:t>
      </w:r>
      <w:r>
        <w:rPr>
          <w:rFonts w:ascii="Theinhardt Bold" w:hAnsi="Theinhardt Bold" w:cs="Theinhardt Bold" w:eastAsia="Theinhardt Bold"/>
          <w:b/>
          <w:bCs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BEP</w:t>
      </w:r>
      <w:r>
        <w:rPr>
          <w:rFonts w:ascii="Theinhardt Bold" w:hAnsi="Theinhardt Bold" w:cs="Theinhardt Bold" w:eastAsia="Theinhardt Bold"/>
          <w:b/>
          <w:bCs/>
          <w:spacing w:val="6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Suisse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intègre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pompe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chaleur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géothermique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ainsi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qu’un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système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ventilation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sophistiqué,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récupération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chaleur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permettant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minimiser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pertes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énergétiques.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projet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bel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exemple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façon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d’apporter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solution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problème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capacité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d’accueil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d’une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crèche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ville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Genève,</w:t>
      </w:r>
      <w:r>
        <w:rPr>
          <w:rFonts w:ascii="Theinhardt Bold" w:hAnsi="Theinhardt Bold" w:cs="Theinhardt Bold" w:eastAsia="Theinhardt Bold"/>
          <w:b/>
          <w:bCs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tout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alimentant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BEP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qui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l’abrite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l’énergie</w:t>
      </w:r>
      <w:r>
        <w:rPr>
          <w:rFonts w:ascii="Theinhardt Bold" w:hAnsi="Theinhardt Bold" w:cs="Theinhardt Bold" w:eastAsia="Theinhardt Bold"/>
          <w:b/>
          <w:bCs/>
          <w:spacing w:val="5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innovante.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340" w:right="740"/>
          <w:cols w:num="2" w:equalWidth="0">
            <w:col w:w="2772" w:space="40"/>
            <w:col w:w="801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8"/>
          <w:szCs w:val="28"/>
        </w:rPr>
      </w:pPr>
    </w:p>
    <w:p>
      <w:pPr>
        <w:spacing w:before="5"/>
        <w:ind w:left="235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Rénovation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BEP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114%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1"/>
          <w:sz w:val="40"/>
        </w:rPr>
        <w:t>Crèche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Chateaubriand,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Genève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0"/>
          <w:szCs w:val="20"/>
        </w:rPr>
        <w:sectPr>
          <w:type w:val="continuous"/>
          <w:pgSz w:w="11910" w:h="16840"/>
          <w:pgMar w:top="860" w:bottom="280" w:left="340" w:right="740"/>
        </w:sectPr>
      </w:pPr>
    </w:p>
    <w:p>
      <w:pPr>
        <w:pStyle w:val="Heading2"/>
        <w:spacing w:line="242" w:lineRule="auto" w:before="131"/>
        <w:ind w:right="0" w:firstLine="0"/>
        <w:jc w:val="both"/>
      </w:pPr>
      <w:r>
        <w:rPr>
          <w:spacing w:val="-4"/>
        </w:rPr>
        <w:t>Pour</w:t>
      </w:r>
      <w:r>
        <w:rPr>
          <w:spacing w:val="23"/>
        </w:rPr>
        <w:t> </w:t>
      </w:r>
      <w:r>
        <w:rPr>
          <w:spacing w:val="-4"/>
        </w:rPr>
        <w:t>répondre</w:t>
      </w:r>
      <w:r>
        <w:rPr>
          <w:spacing w:val="24"/>
        </w:rPr>
        <w:t> </w:t>
      </w:r>
      <w:r>
        <w:rPr/>
        <w:t>à</w:t>
      </w:r>
      <w:r>
        <w:rPr>
          <w:spacing w:val="23"/>
        </w:rPr>
        <w:t> </w:t>
      </w:r>
      <w:r>
        <w:rPr>
          <w:spacing w:val="-1"/>
        </w:rPr>
        <w:t>un</w:t>
      </w:r>
      <w:r>
        <w:rPr>
          <w:spacing w:val="24"/>
        </w:rPr>
        <w:t> </w:t>
      </w:r>
      <w:r>
        <w:rPr>
          <w:spacing w:val="-2"/>
        </w:rPr>
        <w:t>manque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3"/>
        </w:rPr>
        <w:t> </w:t>
      </w:r>
      <w:r>
        <w:rPr>
          <w:spacing w:val="-2"/>
        </w:rPr>
        <w:t>places</w:t>
      </w:r>
      <w:r>
        <w:rPr>
          <w:spacing w:val="19"/>
        </w:rPr>
        <w:t> </w:t>
      </w:r>
      <w:r>
        <w:rPr>
          <w:spacing w:val="-3"/>
        </w:rPr>
        <w:t>d’accueil,</w:t>
      </w:r>
      <w:r>
        <w:rPr>
          <w:spacing w:val="39"/>
        </w:rPr>
        <w:t> </w:t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spacing w:val="-3"/>
        </w:rPr>
        <w:t>crèche</w:t>
      </w:r>
      <w:r>
        <w:rPr>
          <w:spacing w:val="1"/>
        </w:rPr>
        <w:t> </w:t>
      </w:r>
      <w:r>
        <w:rPr>
          <w:spacing w:val="-2"/>
        </w:rPr>
        <w:t>Chateaubriand,</w:t>
      </w:r>
      <w:r>
        <w:rPr>
          <w:spacing w:val="40"/>
        </w:rPr>
        <w:t> </w:t>
      </w:r>
      <w:r>
        <w:rPr>
          <w:spacing w:val="-2"/>
        </w:rPr>
        <w:t>située</w:t>
      </w:r>
      <w:r>
        <w:rPr>
          <w:spacing w:val="31"/>
        </w:rPr>
        <w:t> </w:t>
      </w:r>
      <w:r>
        <w:rPr>
          <w:spacing w:val="-2"/>
        </w:rPr>
        <w:t>dans</w:t>
      </w:r>
      <w:r>
        <w:rPr>
          <w:spacing w:val="15"/>
        </w:rPr>
        <w:t> </w:t>
      </w:r>
      <w:r>
        <w:rPr>
          <w:spacing w:val="-1"/>
        </w:rPr>
        <w:t>le</w:t>
      </w:r>
      <w:r>
        <w:rPr>
          <w:spacing w:val="15"/>
        </w:rPr>
        <w:t> </w:t>
      </w:r>
      <w:r>
        <w:rPr>
          <w:spacing w:val="-1"/>
        </w:rPr>
        <w:t>quartier</w:t>
      </w:r>
      <w:r>
        <w:rPr>
          <w:spacing w:val="15"/>
        </w:rPr>
        <w:t> </w:t>
      </w:r>
      <w:r>
        <w:rPr>
          <w:spacing w:val="-2"/>
        </w:rPr>
        <w:t>des</w:t>
      </w:r>
      <w:r>
        <w:rPr>
          <w:spacing w:val="15"/>
        </w:rPr>
        <w:t> </w:t>
      </w:r>
      <w:r>
        <w:rPr>
          <w:spacing w:val="-3"/>
        </w:rPr>
        <w:t>Pâquis,</w:t>
      </w:r>
      <w:r>
        <w:rPr>
          <w:spacing w:val="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été</w:t>
      </w:r>
      <w:r>
        <w:rPr>
          <w:spacing w:val="15"/>
        </w:rPr>
        <w:t> </w:t>
      </w:r>
      <w:r>
        <w:rPr>
          <w:spacing w:val="-3"/>
        </w:rPr>
        <w:t>agrandie</w:t>
      </w:r>
      <w:r>
        <w:rPr>
          <w:spacing w:val="23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2"/>
        </w:rPr>
        <w:t>2015.</w:t>
      </w:r>
      <w:r>
        <w:rPr>
          <w:spacing w:val="-18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Ville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3"/>
        </w:rPr>
        <w:t>Genève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opté</w:t>
      </w:r>
      <w:r>
        <w:rPr>
          <w:spacing w:val="-7"/>
        </w:rPr>
        <w:t> </w:t>
      </w:r>
      <w:r>
        <w:rPr>
          <w:spacing w:val="-2"/>
        </w:rPr>
        <w:t>pour</w:t>
      </w:r>
      <w:r>
        <w:rPr>
          <w:spacing w:val="-7"/>
        </w:rPr>
        <w:t> </w:t>
      </w:r>
      <w:r>
        <w:rPr>
          <w:spacing w:val="-2"/>
        </w:rPr>
        <w:t>une</w:t>
      </w:r>
      <w:r>
        <w:rPr>
          <w:spacing w:val="23"/>
        </w:rPr>
        <w:t> </w:t>
      </w:r>
      <w:r>
        <w:rPr>
          <w:spacing w:val="-2"/>
        </w:rPr>
        <w:t>solution</w:t>
      </w:r>
      <w:r>
        <w:rPr>
          <w:spacing w:val="9"/>
        </w:rPr>
        <w:t> </w:t>
      </w:r>
      <w:r>
        <w:rPr>
          <w:spacing w:val="-3"/>
        </w:rPr>
        <w:t>énergétiquement</w:t>
      </w:r>
      <w:r>
        <w:rPr>
          <w:spacing w:val="9"/>
        </w:rPr>
        <w:t> </w:t>
      </w:r>
      <w:r>
        <w:rPr>
          <w:spacing w:val="-2"/>
        </w:rPr>
        <w:t>économe,</w:t>
      </w:r>
      <w:r>
        <w:rPr>
          <w:spacing w:val="46"/>
        </w:rPr>
        <w:t> </w:t>
      </w:r>
      <w:r>
        <w:rPr>
          <w:spacing w:val="-2"/>
        </w:rPr>
        <w:t>asso-</w:t>
      </w:r>
      <w:r>
        <w:rPr>
          <w:spacing w:val="33"/>
        </w:rPr>
        <w:t> </w:t>
      </w:r>
      <w:r>
        <w:rPr>
          <w:spacing w:val="-2"/>
        </w:rPr>
        <w:t>ciant</w:t>
      </w:r>
      <w:r>
        <w:rPr>
          <w:spacing w:val="22"/>
        </w:rPr>
        <w:t> </w:t>
      </w:r>
      <w:r>
        <w:rPr>
          <w:spacing w:val="-3"/>
        </w:rPr>
        <w:t>rénovation</w:t>
      </w:r>
      <w:r>
        <w:rPr>
          <w:spacing w:val="22"/>
        </w:rPr>
        <w:t> </w:t>
      </w:r>
      <w:r>
        <w:rPr>
          <w:spacing w:val="-1"/>
        </w:rPr>
        <w:t>et</w:t>
      </w:r>
      <w:r>
        <w:rPr>
          <w:spacing w:val="22"/>
        </w:rPr>
        <w:t> </w:t>
      </w:r>
      <w:r>
        <w:rPr>
          <w:spacing w:val="-3"/>
        </w:rPr>
        <w:t>surélévation</w:t>
      </w:r>
      <w:r>
        <w:rPr>
          <w:spacing w:val="22"/>
        </w:rPr>
        <w:t> </w:t>
      </w:r>
      <w:r>
        <w:rPr>
          <w:spacing w:val="-2"/>
        </w:rPr>
        <w:t>d’un</w:t>
      </w:r>
      <w:r>
        <w:rPr>
          <w:spacing w:val="22"/>
        </w:rPr>
        <w:t> </w:t>
      </w:r>
      <w:r>
        <w:rPr>
          <w:spacing w:val="-2"/>
        </w:rPr>
        <w:t>étage.</w:t>
      </w:r>
      <w:r>
        <w:rPr>
          <w:spacing w:val="35"/>
        </w:rPr>
        <w:t> </w:t>
      </w:r>
      <w:r>
        <w:rPr/>
        <w:t>Cette</w:t>
      </w:r>
      <w:r>
        <w:rPr>
          <w:spacing w:val="-18"/>
        </w:rPr>
        <w:t> </w:t>
      </w:r>
      <w:r>
        <w:rPr>
          <w:spacing w:val="-2"/>
        </w:rPr>
        <w:t>densifi</w:t>
      </w:r>
      <w:r>
        <w:rPr>
          <w:spacing w:val="38"/>
        </w:rPr>
        <w:t> </w:t>
      </w:r>
      <w:r>
        <w:rPr>
          <w:spacing w:val="-2"/>
        </w:rPr>
        <w:t>ation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2"/>
        </w:rPr>
        <w:t>zone</w:t>
      </w:r>
      <w:r>
        <w:rPr>
          <w:spacing w:val="-18"/>
        </w:rPr>
        <w:t> </w:t>
      </w:r>
      <w:r>
        <w:rPr>
          <w:spacing w:val="-2"/>
        </w:rPr>
        <w:t>urbaine</w:t>
      </w:r>
      <w:r>
        <w:rPr>
          <w:spacing w:val="-18"/>
        </w:rPr>
        <w:t> </w:t>
      </w:r>
      <w:r>
        <w:rPr>
          <w:spacing w:val="-2"/>
        </w:rPr>
        <w:t>constitue</w:t>
      </w:r>
      <w:r>
        <w:rPr>
          <w:spacing w:val="29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3"/>
        </w:rPr>
        <w:t>renouvellement</w:t>
      </w:r>
      <w:r>
        <w:rPr>
          <w:spacing w:val="-4"/>
        </w:rPr>
        <w:t> </w:t>
      </w:r>
      <w:r>
        <w:rPr>
          <w:spacing w:val="-3"/>
        </w:rPr>
        <w:t>exemplaire.</w:t>
      </w:r>
    </w:p>
    <w:p>
      <w:pPr>
        <w:spacing w:line="242" w:lineRule="auto" w:before="0"/>
        <w:ind w:left="22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L’installation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PV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88.5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kW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orientée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au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sud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produit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76’800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kWh/a,</w:t>
      </w:r>
      <w:r>
        <w:rPr>
          <w:rFonts w:ascii="Theinhardt Regular" w:hAnsi="Theinhardt Regular" w:cs="Theinhardt Regular" w:eastAsia="Theinhardt Regular"/>
          <w:spacing w:val="-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servant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alimen-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ter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pompe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chaleur.</w:t>
      </w:r>
      <w:r>
        <w:rPr>
          <w:rFonts w:ascii="Theinhardt Regular" w:hAnsi="Theinhardt Regular" w:cs="Theinhardt Regular" w:eastAsia="Theinhardt Regular"/>
          <w:spacing w:val="-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5"/>
          <w:sz w:val="18"/>
          <w:szCs w:val="18"/>
        </w:rPr>
        <w:t>L’excédent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courant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9’600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ou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14%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est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injecté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dans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réseau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public.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Il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permettrait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sept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véhi-</w:t>
      </w:r>
      <w:r>
        <w:rPr>
          <w:rFonts w:ascii="Theinhardt Regular" w:hAnsi="Theinhardt Regular" w:cs="Theinhardt Regular" w:eastAsia="Theinhardt Regular"/>
          <w:spacing w:val="4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cules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électriques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zéro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émission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parcourir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environ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12’000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km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par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année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chacun.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spacing w:line="242" w:lineRule="auto" w:before="0"/>
        <w:ind w:left="22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spacing w:val="-4"/>
          <w:sz w:val="18"/>
        </w:rPr>
        <w:t>Les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panneaux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solaires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intégrés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au</w:t>
      </w:r>
      <w:r>
        <w:rPr>
          <w:rFonts w:ascii="Theinhardt Regular" w:hAnsi="Theinhardt Regular"/>
          <w:spacing w:val="6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toit</w:t>
      </w:r>
      <w:r>
        <w:rPr>
          <w:rFonts w:ascii="Theinhardt Regular" w:hAnsi="Theinhardt Regular"/>
          <w:spacing w:val="25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couvrent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une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surface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totale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515</w:t>
      </w:r>
      <w:r>
        <w:rPr>
          <w:rFonts w:ascii="Theinhardt Regular" w:hAnsi="Theinhardt Regular"/>
          <w:spacing w:val="1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m</w:t>
      </w:r>
      <w:r>
        <w:rPr>
          <w:rFonts w:ascii="Theinhardt Regular" w:hAnsi="Theinhardt Regular"/>
          <w:spacing w:val="-1"/>
          <w:position w:val="6"/>
          <w:sz w:val="10"/>
        </w:rPr>
        <w:t>2</w:t>
      </w:r>
      <w:r>
        <w:rPr>
          <w:rFonts w:ascii="Theinhardt Regular" w:hAnsi="Theinhardt Regular"/>
          <w:spacing w:val="23"/>
          <w:position w:val="6"/>
          <w:sz w:val="10"/>
        </w:rPr>
        <w:t> </w:t>
      </w:r>
      <w:r>
        <w:rPr>
          <w:rFonts w:ascii="Theinhardt Regular" w:hAnsi="Theinhardt Regular"/>
          <w:spacing w:val="-1"/>
          <w:sz w:val="18"/>
        </w:rPr>
        <w:t>et</w:t>
      </w:r>
      <w:r>
        <w:rPr>
          <w:rFonts w:ascii="Theinhardt Regular" w:hAnsi="Theinhardt Regular"/>
          <w:spacing w:val="2"/>
          <w:sz w:val="18"/>
        </w:rPr>
        <w:t> </w:t>
      </w:r>
      <w:r>
        <w:rPr>
          <w:rFonts w:ascii="Theinhardt Regular" w:hAnsi="Theinhardt Regular"/>
          <w:spacing w:val="-4"/>
          <w:sz w:val="18"/>
        </w:rPr>
        <w:t>se</w:t>
      </w:r>
      <w:r>
        <w:rPr>
          <w:rFonts w:ascii="Theinhardt Regular" w:hAnsi="Theinhardt Regular"/>
          <w:spacing w:val="29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fondent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de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manière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3"/>
          <w:sz w:val="18"/>
        </w:rPr>
        <w:t>harmonieuse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au</w:t>
      </w:r>
      <w:r>
        <w:rPr>
          <w:rFonts w:ascii="Theinhardt Regular" w:hAnsi="Theinhardt Regular"/>
          <w:spacing w:val="9"/>
          <w:sz w:val="18"/>
        </w:rPr>
        <w:t> </w:t>
      </w:r>
      <w:r>
        <w:rPr>
          <w:rFonts w:ascii="Theinhardt Regular" w:hAnsi="Theinhardt Regular"/>
          <w:spacing w:val="-2"/>
          <w:sz w:val="18"/>
        </w:rPr>
        <w:t>design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42" w:lineRule="auto" w:before="130"/>
        <w:ind w:left="176"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4"/>
        </w:rPr>
        <w:t>Wegen</w:t>
      </w:r>
      <w:r>
        <w:rPr>
          <w:spacing w:val="-2"/>
        </w:rPr>
        <w:t> Platzmangels </w:t>
      </w:r>
      <w:r>
        <w:rPr>
          <w:spacing w:val="-3"/>
        </w:rPr>
        <w:t>wurde</w:t>
      </w:r>
      <w:r>
        <w:rPr>
          <w:spacing w:val="-2"/>
        </w:rPr>
        <w:t> </w:t>
      </w:r>
      <w:r>
        <w:rPr>
          <w:spacing w:val="-3"/>
        </w:rPr>
        <w:t>die</w:t>
      </w:r>
      <w:r>
        <w:rPr>
          <w:spacing w:val="-2"/>
        </w:rPr>
        <w:t> 2005 </w:t>
      </w:r>
      <w:r>
        <w:rPr>
          <w:spacing w:val="-3"/>
        </w:rPr>
        <w:t>erstell-</w:t>
      </w:r>
      <w:r>
        <w:rPr>
          <w:spacing w:val="27"/>
        </w:rPr>
        <w:t> </w:t>
      </w:r>
      <w:r>
        <w:rPr>
          <w:spacing w:val="-3"/>
        </w:rPr>
        <w:t>te</w:t>
      </w:r>
      <w:r>
        <w:rPr>
          <w:spacing w:val="19"/>
        </w:rPr>
        <w:t> </w:t>
      </w:r>
      <w:r>
        <w:rPr>
          <w:spacing w:val="-2"/>
        </w:rPr>
        <w:t>Krippe</w:t>
      </w:r>
      <w:r>
        <w:rPr>
          <w:spacing w:val="19"/>
        </w:rPr>
        <w:t> </w:t>
      </w:r>
      <w:r>
        <w:rPr>
          <w:spacing w:val="-2"/>
        </w:rPr>
        <w:t>Châteaubriand</w:t>
      </w:r>
      <w:r>
        <w:rPr>
          <w:spacing w:val="19"/>
        </w:rPr>
        <w:t> </w:t>
      </w:r>
      <w:r>
        <w:rPr>
          <w:spacing w:val="-1"/>
        </w:rPr>
        <w:t>im</w:t>
      </w:r>
      <w:r>
        <w:rPr>
          <w:spacing w:val="19"/>
        </w:rPr>
        <w:t> </w:t>
      </w:r>
      <w:r>
        <w:rPr>
          <w:spacing w:val="-2"/>
        </w:rPr>
        <w:t>Stadtteil</w:t>
      </w:r>
      <w:r>
        <w:rPr>
          <w:spacing w:val="19"/>
        </w:rPr>
        <w:t> </w:t>
      </w:r>
      <w:r>
        <w:rPr>
          <w:spacing w:val="-2"/>
        </w:rPr>
        <w:t>Pâquis</w:t>
      </w:r>
      <w:r>
        <w:rPr>
          <w:spacing w:val="24"/>
        </w:rPr>
        <w:t> </w:t>
      </w:r>
      <w:r>
        <w:rPr>
          <w:spacing w:val="-1"/>
        </w:rPr>
        <w:t>im</w:t>
      </w:r>
      <w:r>
        <w:rPr>
          <w:spacing w:val="47"/>
        </w:rPr>
        <w:t> </w:t>
      </w:r>
      <w:r>
        <w:rPr>
          <w:spacing w:val="-1"/>
        </w:rPr>
        <w:t>Jahr</w:t>
      </w:r>
      <w:r>
        <w:rPr>
          <w:spacing w:val="48"/>
        </w:rPr>
        <w:t> </w:t>
      </w:r>
      <w:r>
        <w:rPr>
          <w:spacing w:val="-2"/>
        </w:rPr>
        <w:t>2015</w:t>
      </w:r>
      <w:r>
        <w:rPr>
          <w:spacing w:val="47"/>
        </w:rPr>
        <w:t> </w:t>
      </w:r>
      <w:r>
        <w:rPr>
          <w:spacing w:val="-3"/>
        </w:rPr>
        <w:t>vergrössert.</w:t>
      </w:r>
      <w:r>
        <w:rPr>
          <w:spacing w:val="41"/>
        </w:rPr>
        <w:t> </w:t>
      </w:r>
      <w:r>
        <w:rPr>
          <w:spacing w:val="-2"/>
        </w:rPr>
        <w:t>Die</w:t>
      </w:r>
      <w:r>
        <w:rPr>
          <w:spacing w:val="48"/>
        </w:rPr>
        <w:t> </w:t>
      </w:r>
      <w:r>
        <w:rPr>
          <w:spacing w:val="-2"/>
        </w:rPr>
        <w:t>Stadt</w:t>
      </w:r>
      <w:r>
        <w:rPr>
          <w:spacing w:val="47"/>
        </w:rPr>
        <w:t> </w:t>
      </w:r>
      <w:r>
        <w:rPr>
          <w:spacing w:val="-2"/>
        </w:rPr>
        <w:t>Genf</w:t>
      </w:r>
      <w:r>
        <w:rPr>
          <w:spacing w:val="37"/>
        </w:rPr>
        <w:t> </w:t>
      </w:r>
      <w:r>
        <w:rPr>
          <w:spacing w:val="-3"/>
        </w:rPr>
        <w:t>entschied</w:t>
      </w:r>
      <w:r>
        <w:rPr>
          <w:spacing w:val="10"/>
        </w:rPr>
        <w:t> </w:t>
      </w:r>
      <w:r>
        <w:rPr>
          <w:spacing w:val="-3"/>
        </w:rPr>
        <w:t>sich</w:t>
      </w:r>
      <w:r>
        <w:rPr>
          <w:spacing w:val="10"/>
        </w:rPr>
        <w:t> </w:t>
      </w:r>
      <w:r>
        <w:rPr>
          <w:spacing w:val="-2"/>
        </w:rPr>
        <w:t>dabei</w:t>
      </w:r>
      <w:r>
        <w:rPr>
          <w:spacing w:val="10"/>
        </w:rPr>
        <w:t> </w:t>
      </w:r>
      <w:r>
        <w:rPr>
          <w:spacing w:val="-1"/>
        </w:rPr>
        <w:t>für</w:t>
      </w:r>
      <w:r>
        <w:rPr>
          <w:spacing w:val="10"/>
        </w:rPr>
        <w:t> </w:t>
      </w:r>
      <w:r>
        <w:rPr>
          <w:spacing w:val="-2"/>
        </w:rPr>
        <w:t>eine</w:t>
      </w:r>
      <w:r>
        <w:rPr>
          <w:spacing w:val="10"/>
        </w:rPr>
        <w:t> </w:t>
      </w:r>
      <w:r>
        <w:rPr>
          <w:spacing w:val="-3"/>
        </w:rPr>
        <w:t>besonders</w:t>
      </w:r>
      <w:r>
        <w:rPr>
          <w:spacing w:val="10"/>
        </w:rPr>
        <w:t> </w:t>
      </w:r>
      <w:r>
        <w:rPr>
          <w:spacing w:val="-3"/>
        </w:rPr>
        <w:t>res-</w:t>
      </w:r>
      <w:r>
        <w:rPr>
          <w:spacing w:val="21"/>
        </w:rPr>
        <w:t> </w:t>
      </w:r>
      <w:r>
        <w:rPr>
          <w:spacing w:val="-3"/>
        </w:rPr>
        <w:t>sourceneffi</w:t>
      </w:r>
      <w:r>
        <w:rPr>
          <w:spacing w:val="13"/>
        </w:rPr>
        <w:t> </w:t>
      </w:r>
      <w:r>
        <w:rPr>
          <w:spacing w:val="-3"/>
        </w:rPr>
        <w:t>ente</w:t>
      </w:r>
      <w:r>
        <w:rPr>
          <w:spacing w:val="-1"/>
        </w:rPr>
        <w:t> </w:t>
      </w:r>
      <w:r>
        <w:rPr>
          <w:spacing w:val="-4"/>
        </w:rPr>
        <w:t>Lösung</w:t>
      </w:r>
      <w:r>
        <w:rPr>
          <w:spacing w:val="-1"/>
        </w:rPr>
        <w:t> mit </w:t>
      </w:r>
      <w:r>
        <w:rPr>
          <w:spacing w:val="-3"/>
        </w:rPr>
        <w:t>einer</w:t>
      </w:r>
      <w:r>
        <w:rPr>
          <w:spacing w:val="-1"/>
        </w:rPr>
        <w:t> </w:t>
      </w:r>
      <w:r>
        <w:rPr>
          <w:spacing w:val="-2"/>
        </w:rPr>
        <w:t>Sanierung</w:t>
      </w:r>
      <w:r>
        <w:rPr>
          <w:spacing w:val="29"/>
        </w:rPr>
        <w:t> </w:t>
      </w:r>
      <w:r>
        <w:rPr>
          <w:spacing w:val="-3"/>
        </w:rPr>
        <w:t>inklusive</w:t>
      </w:r>
      <w:r>
        <w:rPr>
          <w:spacing w:val="8"/>
        </w:rPr>
        <w:t> </w:t>
      </w:r>
      <w:r>
        <w:rPr>
          <w:spacing w:val="-3"/>
        </w:rPr>
        <w:t>Aufstockung.</w:t>
      </w:r>
      <w:r>
        <w:rPr>
          <w:spacing w:val="1"/>
        </w:rPr>
        <w:t> </w:t>
      </w:r>
      <w:r>
        <w:rPr>
          <w:spacing w:val="-2"/>
        </w:rPr>
        <w:t>Gerade</w:t>
      </w:r>
      <w:r>
        <w:rPr>
          <w:spacing w:val="8"/>
        </w:rPr>
        <w:t> </w:t>
      </w:r>
      <w:r>
        <w:rPr>
          <w:spacing w:val="-3"/>
        </w:rPr>
        <w:t>diese</w:t>
      </w:r>
      <w:r>
        <w:rPr>
          <w:spacing w:val="1"/>
        </w:rPr>
        <w:t> </w:t>
      </w:r>
      <w:r>
        <w:rPr>
          <w:spacing w:val="-4"/>
        </w:rPr>
        <w:t>Verdich-</w:t>
      </w:r>
      <w:r>
        <w:rPr>
          <w:spacing w:val="43"/>
        </w:rPr>
        <w:t> </w:t>
      </w:r>
      <w:r>
        <w:rPr>
          <w:spacing w:val="-3"/>
        </w:rPr>
        <w:t>tung</w:t>
      </w:r>
      <w:r>
        <w:rPr>
          <w:spacing w:val="-18"/>
        </w:rPr>
        <w:t> </w:t>
      </w:r>
      <w:r>
        <w:rPr>
          <w:spacing w:val="-1"/>
        </w:rPr>
        <w:t>im</w:t>
      </w:r>
      <w:r>
        <w:rPr>
          <w:spacing w:val="-18"/>
        </w:rPr>
        <w:t> </w:t>
      </w:r>
      <w:r>
        <w:rPr>
          <w:spacing w:val="-2"/>
        </w:rPr>
        <w:t>Stadtbau</w:t>
      </w:r>
      <w:r>
        <w:rPr>
          <w:spacing w:val="-18"/>
        </w:rPr>
        <w:t> </w:t>
      </w:r>
      <w:r>
        <w:rPr>
          <w:spacing w:val="-3"/>
        </w:rPr>
        <w:t>stellt</w:t>
      </w:r>
      <w:r>
        <w:rPr>
          <w:spacing w:val="-18"/>
        </w:rPr>
        <w:t> </w:t>
      </w:r>
      <w:r>
        <w:rPr>
          <w:spacing w:val="-1"/>
        </w:rPr>
        <w:t>ein</w:t>
      </w:r>
      <w:r>
        <w:rPr>
          <w:spacing w:val="-18"/>
        </w:rPr>
        <w:t> </w:t>
      </w:r>
      <w:r>
        <w:rPr>
          <w:spacing w:val="-3"/>
        </w:rPr>
        <w:t>vorbildliches</w:t>
      </w:r>
      <w:r>
        <w:rPr>
          <w:spacing w:val="-18"/>
        </w:rPr>
        <w:t> </w:t>
      </w:r>
      <w:r>
        <w:rPr>
          <w:spacing w:val="-2"/>
        </w:rPr>
        <w:t>Erneu-</w:t>
      </w:r>
      <w:r>
        <w:rPr>
          <w:spacing w:val="33"/>
        </w:rPr>
        <w:t> </w:t>
      </w:r>
      <w:r>
        <w:rPr>
          <w:spacing w:val="-3"/>
        </w:rPr>
        <w:t>erungskonzept</w:t>
      </w:r>
      <w:r>
        <w:rPr>
          <w:spacing w:val="-4"/>
        </w:rPr>
        <w:t> </w:t>
      </w:r>
      <w:r>
        <w:rPr>
          <w:spacing w:val="-5"/>
        </w:rPr>
        <w:t>dar.</w:t>
      </w:r>
      <w:r>
        <w:rPr>
          <w:i w:val="0"/>
        </w:rPr>
      </w:r>
    </w:p>
    <w:p>
      <w:pPr>
        <w:pStyle w:val="BodyText"/>
        <w:spacing w:line="242" w:lineRule="auto"/>
        <w:ind w:left="176" w:right="0" w:firstLine="226"/>
        <w:jc w:val="both"/>
        <w:rPr>
          <w:i w:val="0"/>
        </w:rPr>
      </w:pPr>
      <w:r>
        <w:rPr>
          <w:spacing w:val="-2"/>
        </w:rPr>
        <w:t>Die</w:t>
      </w:r>
      <w:r>
        <w:rPr>
          <w:spacing w:val="46"/>
        </w:rPr>
        <w:t> </w:t>
      </w:r>
      <w:r>
        <w:rPr>
          <w:spacing w:val="-3"/>
        </w:rPr>
        <w:t>südlich</w:t>
      </w:r>
      <w:r>
        <w:rPr>
          <w:spacing w:val="47"/>
        </w:rPr>
        <w:t> </w:t>
      </w:r>
      <w:r>
        <w:rPr>
          <w:spacing w:val="-4"/>
        </w:rPr>
        <w:t>ausgerichtete</w:t>
      </w:r>
      <w:r>
        <w:rPr>
          <w:spacing w:val="46"/>
        </w:rPr>
        <w:t> </w:t>
      </w:r>
      <w:r>
        <w:rPr>
          <w:spacing w:val="-3"/>
        </w:rPr>
        <w:t>und</w:t>
      </w:r>
      <w:r>
        <w:rPr>
          <w:spacing w:val="47"/>
        </w:rPr>
        <w:t> </w:t>
      </w:r>
      <w:r>
        <w:rPr>
          <w:spacing w:val="-2"/>
        </w:rPr>
        <w:t>88.5</w:t>
      </w:r>
      <w:r>
        <w:rPr>
          <w:spacing w:val="47"/>
        </w:rPr>
        <w:t> </w:t>
      </w:r>
      <w:r>
        <w:rPr>
          <w:spacing w:val="-2"/>
        </w:rPr>
        <w:t>kW</w:t>
      </w:r>
      <w:r>
        <w:rPr>
          <w:spacing w:val="31"/>
        </w:rPr>
        <w:t> </w:t>
      </w:r>
      <w:r>
        <w:rPr>
          <w:spacing w:val="-3"/>
        </w:rPr>
        <w:t>starke</w:t>
      </w:r>
      <w:r>
        <w:rPr>
          <w:spacing w:val="20"/>
        </w:rPr>
        <w:t> </w:t>
      </w:r>
      <w:r>
        <w:rPr>
          <w:spacing w:val="-2"/>
        </w:rPr>
        <w:t>Solaranlage</w:t>
      </w:r>
      <w:r>
        <w:rPr>
          <w:spacing w:val="20"/>
        </w:rPr>
        <w:t> </w:t>
      </w:r>
      <w:r>
        <w:rPr>
          <w:spacing w:val="-2"/>
        </w:rPr>
        <w:t>produziert</w:t>
      </w:r>
      <w:r>
        <w:rPr>
          <w:spacing w:val="20"/>
        </w:rPr>
        <w:t> </w:t>
      </w:r>
      <w:r>
        <w:rPr>
          <w:spacing w:val="-1"/>
        </w:rPr>
        <w:t>mit</w:t>
      </w:r>
      <w:r>
        <w:rPr>
          <w:spacing w:val="20"/>
        </w:rPr>
        <w:t> </w:t>
      </w:r>
      <w:r>
        <w:rPr>
          <w:spacing w:val="-2"/>
        </w:rPr>
        <w:t>76’800</w:t>
      </w:r>
      <w:r>
        <w:rPr>
          <w:spacing w:val="25"/>
        </w:rPr>
        <w:t> </w:t>
      </w:r>
      <w:r>
        <w:rPr>
          <w:spacing w:val="-4"/>
        </w:rPr>
        <w:t>kWh/a</w:t>
      </w:r>
      <w:r>
        <w:rPr>
          <w:spacing w:val="44"/>
        </w:rPr>
        <w:t> </w:t>
      </w:r>
      <w:r>
        <w:rPr>
          <w:spacing w:val="-3"/>
        </w:rPr>
        <w:t>die</w:t>
      </w:r>
      <w:r>
        <w:rPr>
          <w:spacing w:val="45"/>
        </w:rPr>
        <w:t> </w:t>
      </w:r>
      <w:r>
        <w:rPr>
          <w:spacing w:val="-1"/>
        </w:rPr>
        <w:t>für</w:t>
      </w:r>
      <w:r>
        <w:rPr>
          <w:spacing w:val="44"/>
        </w:rPr>
        <w:t> </w:t>
      </w:r>
      <w:r>
        <w:rPr>
          <w:spacing w:val="-3"/>
        </w:rPr>
        <w:t>die</w:t>
      </w:r>
      <w:r>
        <w:rPr>
          <w:spacing w:val="45"/>
        </w:rPr>
        <w:t> </w:t>
      </w:r>
      <w:r>
        <w:rPr>
          <w:spacing w:val="-3"/>
        </w:rPr>
        <w:t>Wärmepumpe</w:t>
      </w:r>
      <w:r>
        <w:rPr>
          <w:spacing w:val="45"/>
        </w:rPr>
        <w:t> </w:t>
      </w:r>
      <w:r>
        <w:rPr>
          <w:spacing w:val="-3"/>
        </w:rPr>
        <w:t>benötigte</w:t>
      </w:r>
      <w:r>
        <w:rPr>
          <w:spacing w:val="25"/>
        </w:rPr>
        <w:t> </w:t>
      </w:r>
      <w:r>
        <w:rPr>
          <w:spacing w:val="-2"/>
        </w:rPr>
        <w:t>Elektrizität.</w:t>
      </w:r>
      <w:r>
        <w:rPr>
          <w:spacing w:val="27"/>
        </w:rPr>
        <w:t> </w:t>
      </w:r>
      <w:r>
        <w:rPr>
          <w:spacing w:val="-1"/>
        </w:rPr>
        <w:t>Dabei</w:t>
      </w:r>
      <w:r>
        <w:rPr>
          <w:spacing w:val="36"/>
        </w:rPr>
        <w:t> </w:t>
      </w:r>
      <w:r>
        <w:rPr>
          <w:spacing w:val="-3"/>
        </w:rPr>
        <w:t>wird</w:t>
      </w:r>
      <w:r>
        <w:rPr>
          <w:spacing w:val="35"/>
        </w:rPr>
        <w:t> </w:t>
      </w:r>
      <w:r>
        <w:rPr>
          <w:spacing w:val="-3"/>
        </w:rPr>
        <w:t>der</w:t>
      </w:r>
      <w:r>
        <w:rPr>
          <w:spacing w:val="36"/>
        </w:rPr>
        <w:t> </w:t>
      </w:r>
      <w:r>
        <w:rPr>
          <w:spacing w:val="-3"/>
        </w:rPr>
        <w:t>Solarstromüber-</w:t>
      </w:r>
      <w:r>
        <w:rPr>
          <w:spacing w:val="53"/>
        </w:rPr>
        <w:t> </w:t>
      </w:r>
      <w:r>
        <w:rPr>
          <w:spacing w:val="-3"/>
        </w:rPr>
        <w:t>schuss</w:t>
      </w:r>
      <w:r>
        <w:rPr>
          <w:spacing w:val="17"/>
        </w:rPr>
        <w:t> </w:t>
      </w:r>
      <w:r>
        <w:rPr>
          <w:spacing w:val="-3"/>
        </w:rPr>
        <w:t>von</w:t>
      </w:r>
      <w:r>
        <w:rPr>
          <w:spacing w:val="17"/>
        </w:rPr>
        <w:t> </w:t>
      </w:r>
      <w:r>
        <w:rPr>
          <w:spacing w:val="-2"/>
        </w:rPr>
        <w:t>14%</w:t>
      </w:r>
      <w:r>
        <w:rPr>
          <w:spacing w:val="17"/>
        </w:rPr>
        <w:t> </w:t>
      </w:r>
      <w:r>
        <w:rPr>
          <w:spacing w:val="-1"/>
        </w:rPr>
        <w:t>ins</w:t>
      </w:r>
      <w:r>
        <w:rPr>
          <w:spacing w:val="17"/>
        </w:rPr>
        <w:t> </w:t>
      </w:r>
      <w:r>
        <w:rPr>
          <w:spacing w:val="-3"/>
        </w:rPr>
        <w:t>öffentliche</w:t>
      </w:r>
      <w:r>
        <w:rPr>
          <w:spacing w:val="17"/>
        </w:rPr>
        <w:t> </w:t>
      </w:r>
      <w:r>
        <w:rPr>
          <w:spacing w:val="-1"/>
        </w:rPr>
        <w:t>Netz</w:t>
      </w:r>
      <w:r>
        <w:rPr>
          <w:spacing w:val="17"/>
        </w:rPr>
        <w:t> </w:t>
      </w:r>
      <w:r>
        <w:rPr>
          <w:spacing w:val="-3"/>
        </w:rPr>
        <w:t>einge-</w:t>
      </w:r>
      <w:r>
        <w:rPr>
          <w:spacing w:val="41"/>
        </w:rPr>
        <w:t> </w:t>
      </w:r>
      <w:r>
        <w:rPr>
          <w:spacing w:val="-2"/>
        </w:rPr>
        <w:t>speist.</w:t>
      </w:r>
      <w:r>
        <w:rPr>
          <w:spacing w:val="45"/>
        </w:rPr>
        <w:t> </w:t>
      </w:r>
      <w:r>
        <w:rPr>
          <w:spacing w:val="-1"/>
        </w:rPr>
        <w:t>Mit</w:t>
      </w:r>
      <w:r>
        <w:rPr>
          <w:spacing w:val="4"/>
        </w:rPr>
        <w:t> </w:t>
      </w:r>
      <w:r>
        <w:rPr>
          <w:spacing w:val="-3"/>
        </w:rPr>
        <w:t>dem</w:t>
      </w:r>
      <w:r>
        <w:rPr>
          <w:spacing w:val="4"/>
        </w:rPr>
        <w:t> </w:t>
      </w:r>
      <w:r>
        <w:rPr>
          <w:spacing w:val="-3"/>
        </w:rPr>
        <w:t>Solarstromüberschuss</w:t>
      </w:r>
      <w:r>
        <w:rPr>
          <w:spacing w:val="4"/>
        </w:rPr>
        <w:t> </w:t>
      </w:r>
      <w:r>
        <w:rPr>
          <w:spacing w:val="-3"/>
        </w:rPr>
        <w:t>von</w:t>
      </w:r>
      <w:r>
        <w:rPr>
          <w:spacing w:val="35"/>
        </w:rPr>
        <w:t> </w:t>
      </w:r>
      <w:r>
        <w:rPr>
          <w:spacing w:val="-2"/>
        </w:rPr>
        <w:t>9’600</w:t>
      </w:r>
      <w:r>
        <w:rPr>
          <w:spacing w:val="46"/>
        </w:rPr>
        <w:t> </w:t>
      </w:r>
      <w:r>
        <w:rPr>
          <w:spacing w:val="-4"/>
        </w:rPr>
        <w:t>kWh/a</w:t>
      </w:r>
      <w:r>
        <w:rPr>
          <w:spacing w:val="47"/>
        </w:rPr>
        <w:t> </w:t>
      </w:r>
      <w:r>
        <w:rPr>
          <w:spacing w:val="-4"/>
        </w:rPr>
        <w:t>können</w:t>
      </w:r>
      <w:r>
        <w:rPr>
          <w:spacing w:val="46"/>
        </w:rPr>
        <w:t> </w:t>
      </w:r>
      <w:r>
        <w:rPr>
          <w:spacing w:val="-3"/>
        </w:rPr>
        <w:t>jährlich</w:t>
      </w:r>
      <w:r>
        <w:rPr>
          <w:spacing w:val="47"/>
        </w:rPr>
        <w:t> </w:t>
      </w:r>
      <w:r>
        <w:rPr>
          <w:spacing w:val="-1"/>
        </w:rPr>
        <w:t>etwa</w:t>
      </w:r>
      <w:r>
        <w:rPr>
          <w:spacing w:val="47"/>
        </w:rPr>
        <w:t> </w:t>
      </w:r>
      <w:r>
        <w:rPr>
          <w:spacing w:val="-3"/>
        </w:rPr>
        <w:t>sieben</w:t>
      </w:r>
      <w:r>
        <w:rPr>
          <w:spacing w:val="39"/>
        </w:rPr>
        <w:t> </w:t>
      </w:r>
      <w:r>
        <w:rPr>
          <w:spacing w:val="-3"/>
        </w:rPr>
        <w:t>Elektroautos</w:t>
      </w:r>
      <w:r>
        <w:rPr>
          <w:spacing w:val="-5"/>
        </w:rPr>
        <w:t> </w:t>
      </w:r>
      <w:r>
        <w:rPr>
          <w:spacing w:val="-2"/>
        </w:rPr>
        <w:t>eine</w:t>
      </w:r>
      <w:r>
        <w:rPr>
          <w:spacing w:val="-5"/>
        </w:rPr>
        <w:t> </w:t>
      </w:r>
      <w:r>
        <w:rPr>
          <w:spacing w:val="-4"/>
        </w:rPr>
        <w:t>Strecke</w:t>
      </w:r>
      <w:r>
        <w:rPr>
          <w:spacing w:val="-5"/>
        </w:rPr>
        <w:t> </w:t>
      </w:r>
      <w:r>
        <w:rPr>
          <w:spacing w:val="-3"/>
        </w:rPr>
        <w:t>von</w:t>
      </w:r>
      <w:r>
        <w:rPr>
          <w:spacing w:val="-5"/>
        </w:rPr>
        <w:t> </w:t>
      </w:r>
      <w:r>
        <w:rPr>
          <w:spacing w:val="-3"/>
        </w:rPr>
        <w:t>jeweils</w:t>
      </w:r>
      <w:r>
        <w:rPr>
          <w:spacing w:val="-5"/>
        </w:rPr>
        <w:t> </w:t>
      </w:r>
      <w:r>
        <w:rPr>
          <w:spacing w:val="-2"/>
        </w:rPr>
        <w:t>12’000</w:t>
      </w:r>
      <w:r>
        <w:rPr>
          <w:spacing w:val="23"/>
        </w:rPr>
        <w:t> </w:t>
      </w:r>
      <w:r>
        <w:rPr>
          <w:spacing w:val="-3"/>
        </w:rPr>
        <w:t>km CO</w:t>
      </w:r>
      <w:r>
        <w:rPr>
          <w:spacing w:val="-3"/>
          <w:position w:val="-5"/>
          <w:sz w:val="10"/>
          <w:szCs w:val="10"/>
        </w:rPr>
        <w:t>2</w:t>
      </w:r>
      <w:r>
        <w:rPr>
          <w:spacing w:val="-3"/>
        </w:rPr>
        <w:t>-frei fahren.</w:t>
      </w:r>
      <w:r>
        <w:rPr>
          <w:i w:val="0"/>
        </w:rPr>
      </w:r>
    </w:p>
    <w:p>
      <w:pPr>
        <w:pStyle w:val="BodyText"/>
        <w:spacing w:line="205" w:lineRule="exact"/>
        <w:ind w:left="403" w:right="0"/>
        <w:jc w:val="left"/>
        <w:rPr>
          <w:i w:val="0"/>
        </w:rPr>
      </w:pPr>
      <w:r>
        <w:rPr>
          <w:spacing w:val="-2"/>
        </w:rPr>
        <w:t>Die</w:t>
      </w:r>
      <w:r>
        <w:rPr>
          <w:spacing w:val="38"/>
        </w:rPr>
        <w:t> </w:t>
      </w:r>
      <w:r>
        <w:rPr>
          <w:spacing w:val="-3"/>
        </w:rPr>
        <w:t>dachintegrierten</w:t>
      </w:r>
      <w:r>
        <w:rPr>
          <w:spacing w:val="39"/>
        </w:rPr>
        <w:t> </w:t>
      </w:r>
      <w:r>
        <w:rPr>
          <w:spacing w:val="-3"/>
        </w:rPr>
        <w:t>Solarpaneele</w:t>
      </w:r>
      <w:r>
        <w:rPr>
          <w:spacing w:val="38"/>
        </w:rPr>
        <w:t> </w:t>
      </w:r>
      <w:r>
        <w:rPr>
          <w:spacing w:val="-3"/>
        </w:rPr>
        <w:t>bede-</w:t>
      </w:r>
      <w:r>
        <w:rPr>
          <w:i w:val="0"/>
        </w:rPr>
      </w:r>
    </w:p>
    <w:p>
      <w:pPr>
        <w:spacing w:before="67"/>
        <w:ind w:left="18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spacing w:val="1"/>
          <w:sz w:val="14"/>
        </w:rPr>
        <w:t>Données</w:t>
      </w:r>
      <w:r>
        <w:rPr>
          <w:rFonts w:ascii="Theinhardt Black" w:hAnsi="Theinhardt Black"/>
          <w:b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8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Isolation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tabs>
          <w:tab w:pos="1401" w:val="left" w:leader="none"/>
        </w:tabs>
        <w:spacing w:line="207" w:lineRule="auto" w:before="6"/>
        <w:ind w:left="186" w:right="293" w:hanging="1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Mur:</w:t>
        <w:tab/>
      </w:r>
      <w:r>
        <w:rPr>
          <w:rFonts w:ascii="Theinhardt Regular"/>
          <w:spacing w:val="-2"/>
          <w:sz w:val="14"/>
        </w:rPr>
        <w:t>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z w:val="14"/>
        </w:rPr>
        <w:t>Valeur U:</w:t>
      </w:r>
      <w:r>
        <w:rPr>
          <w:rFonts w:ascii="Theinhardt Regular"/>
          <w:spacing w:val="17"/>
          <w:sz w:val="14"/>
        </w:rPr>
        <w:t> </w:t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z w:val="14"/>
        </w:rPr>
        <w:t>Toiture/grenier:</w:t>
      </w:r>
      <w:r>
        <w:rPr>
          <w:rFonts w:ascii="Theinhardt Regular"/>
          <w:spacing w:val="25"/>
          <w:sz w:val="14"/>
        </w:rPr>
        <w:t> </w:t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z w:val="14"/>
        </w:rPr>
        <w:t>Valeur U:</w:t>
      </w:r>
      <w:r>
        <w:rPr>
          <w:rFonts w:ascii="Theinhardt Regular"/>
          <w:spacing w:val="17"/>
          <w:sz w:val="14"/>
        </w:rPr>
        <w:t> </w:t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w w:val="95"/>
          <w:sz w:val="14"/>
        </w:rPr>
        <w:t>Plancher:</w:t>
        <w:tab/>
      </w:r>
      <w:r>
        <w:rPr>
          <w:rFonts w:ascii="Theinhardt Regular"/>
          <w:spacing w:val="-3"/>
          <w:sz w:val="14"/>
        </w:rPr>
        <w:t>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z w:val="14"/>
        </w:rPr>
        <w:t>Valeur U: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z w:val="14"/>
        </w:rPr>
        <w:t>0.22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Vitre:</w:t>
        <w:tab/>
        <w:t>triple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31"/>
          <w:sz w:val="14"/>
        </w:rPr>
        <w:t> </w:t>
      </w:r>
      <w:r>
        <w:rPr>
          <w:rFonts w:ascii="Theinhardt Regular"/>
          <w:sz w:val="14"/>
        </w:rPr>
        <w:t>Valeur U:  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pacing w:val="-1"/>
          <w:sz w:val="14"/>
        </w:rPr>
        <w:t>0.97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38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Besoin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sz w:val="14"/>
        </w:rPr>
      </w:r>
    </w:p>
    <w:p>
      <w:pPr>
        <w:tabs>
          <w:tab w:pos="1599" w:val="left" w:leader="none"/>
          <w:tab w:pos="1971" w:val="left" w:leader="none"/>
          <w:tab w:pos="2461" w:val="left" w:leader="none"/>
          <w:tab w:pos="2876" w:val="left" w:leader="none"/>
        </w:tabs>
        <w:spacing w:line="207" w:lineRule="auto" w:before="6"/>
        <w:ind w:left="186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2009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(PAC):</w:t>
        <w:tab/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7.3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22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14’619</w:t>
      </w:r>
    </w:p>
    <w:p>
      <w:pPr>
        <w:tabs>
          <w:tab w:pos="1879" w:val="left" w:leader="none"/>
          <w:tab w:pos="2460" w:val="left" w:leader="none"/>
          <w:tab w:pos="2858" w:val="left" w:leader="none"/>
        </w:tabs>
        <w:spacing w:line="154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26.2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78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52’623</w:t>
      </w:r>
    </w:p>
    <w:p>
      <w:pPr>
        <w:tabs>
          <w:tab w:pos="1868" w:val="left" w:leader="none"/>
          <w:tab w:pos="2378" w:val="left" w:leader="none"/>
          <w:tab w:pos="2841" w:val="left" w:leader="none"/>
        </w:tabs>
        <w:spacing w:line="172" w:lineRule="exact" w:before="0"/>
        <w:ind w:left="186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énerg.:</w:t>
        <w:tab/>
      </w:r>
      <w:r>
        <w:rPr>
          <w:rFonts w:ascii="Theinhardt Bold" w:hAnsi="Theinhardt Bold" w:cs="Theinhardt Bold" w:eastAsia="Theinhardt Bold"/>
          <w:b/>
          <w:bCs/>
          <w:w w:val="95"/>
          <w:sz w:val="14"/>
          <w:szCs w:val="14"/>
        </w:rPr>
        <w:t>33.5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67’242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Alimentation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énergétique</w:t>
      </w:r>
      <w:r>
        <w:rPr>
          <w:rFonts w:ascii="Theinhardt Bold" w:hAnsi="Theinhardt Bold"/>
          <w:sz w:val="14"/>
        </w:rPr>
      </w:r>
    </w:p>
    <w:p>
      <w:pPr>
        <w:tabs>
          <w:tab w:pos="1804" w:val="left" w:leader="none"/>
          <w:tab w:pos="2391" w:val="left" w:leader="none"/>
          <w:tab w:pos="2498" w:val="left" w:leader="none"/>
          <w:tab w:pos="2862" w:val="left" w:leader="none"/>
        </w:tabs>
        <w:spacing w:line="207" w:lineRule="auto" w:before="6"/>
        <w:ind w:left="186" w:right="313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Autoprod.: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    </w:t>
      </w:r>
      <w:r>
        <w:rPr>
          <w:rFonts w:ascii="Theinhardt Regular" w:hAnsi="Theinhardt Regular" w:cs="Theinhardt Regular" w:eastAsia="Theinhardt Regular"/>
          <w:spacing w:val="14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kWc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3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Toiture PV:</w:t>
      </w:r>
      <w:r>
        <w:rPr>
          <w:rFonts w:ascii="Theinhardt Regular" w:hAnsi="Theinhardt Regular" w:cs="Theinhardt Regular" w:eastAsia="Theinhardt Regular"/>
          <w:spacing w:val="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515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88.5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149.2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114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76’836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903" w:val="left" w:leader="none"/>
        </w:tabs>
        <w:spacing w:line="172" w:lineRule="exact" w:before="38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Bilan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énergétique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(énergie</w:t>
      </w:r>
      <w:r>
        <w:rPr>
          <w:rFonts w:ascii="Theinhardt Regular" w:hAnsi="Theinhardt Regular"/>
          <w:sz w:val="14"/>
        </w:rPr>
        <w:t> finale)    </w:t>
      </w:r>
      <w:r>
        <w:rPr>
          <w:rFonts w:ascii="Theinhardt Regular" w:hAnsi="Theinhardt Regular"/>
          <w:spacing w:val="8"/>
          <w:sz w:val="14"/>
        </w:rPr>
        <w:t> </w:t>
      </w:r>
      <w:r>
        <w:rPr>
          <w:rFonts w:ascii="Theinhardt Regular" w:hAnsi="Theinhardt Regular"/>
          <w:sz w:val="14"/>
        </w:rPr>
        <w:t>%</w:t>
        <w:tab/>
      </w:r>
      <w:r>
        <w:rPr>
          <w:rFonts w:ascii="Theinhardt Regular" w:hAnsi="Theinhardt Regular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391" w:val="left" w:leader="none"/>
          <w:tab w:pos="2842" w:val="left" w:leader="none"/>
        </w:tabs>
        <w:spacing w:line="160" w:lineRule="exact" w:before="0"/>
        <w:ind w:left="18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114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76’836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78" w:val="left" w:leader="none"/>
          <w:tab w:pos="2858" w:val="left" w:leader="none"/>
        </w:tabs>
        <w:spacing w:line="160" w:lineRule="exact" w:before="0"/>
        <w:ind w:left="18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énerg.:</w:t>
        <w:tab/>
      </w:r>
      <w:r>
        <w:rPr>
          <w:rFonts w:ascii="Theinhardt Regular" w:hAnsi="Theinhardt Regular" w:cs="Theinhardt Regular" w:eastAsia="Theinhardt Regular"/>
          <w:spacing w:val="-1"/>
          <w:w w:val="95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67’242</w:t>
      </w:r>
    </w:p>
    <w:p>
      <w:pPr>
        <w:tabs>
          <w:tab w:pos="2465" w:val="left" w:leader="none"/>
          <w:tab w:pos="2925" w:val="left" w:leader="none"/>
        </w:tabs>
        <w:spacing w:line="172" w:lineRule="exact" w:before="0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Surplus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d’électricité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solaire:</w:t>
        <w:tab/>
      </w:r>
      <w:r>
        <w:rPr>
          <w:rFonts w:ascii="Theinhardt Bold" w:hAnsi="Theinhardt Bold" w:cs="Theinhardt Bold" w:eastAsia="Theinhardt Bold"/>
          <w:b/>
          <w:bCs/>
          <w:spacing w:val="-3"/>
          <w:w w:val="95"/>
          <w:sz w:val="14"/>
          <w:szCs w:val="14"/>
        </w:rPr>
        <w:t>14</w:t>
        <w:tab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9’594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85" w:right="104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Confirmé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par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SIG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le</w:t>
      </w:r>
      <w:r>
        <w:rPr>
          <w:rFonts w:ascii="Theinhardt Regular" w:hAnsi="Theinhardt Regular"/>
          <w:spacing w:val="-1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12.05.2016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Patrick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Schaub,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022 </w:t>
      </w:r>
      <w:r>
        <w:rPr>
          <w:rFonts w:ascii="Theinhardt Regular" w:hAnsi="Theinhardt Regular"/>
          <w:spacing w:val="-1"/>
          <w:sz w:val="14"/>
        </w:rPr>
        <w:t>420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79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04</w:t>
      </w:r>
    </w:p>
    <w:p>
      <w:pPr>
        <w:spacing w:line="160" w:lineRule="exact" w:before="56"/>
        <w:ind w:left="185" w:right="115" w:firstLine="0"/>
        <w:jc w:val="left"/>
        <w:rPr>
          <w:rFonts w:ascii="Theinhardt Light Italic" w:hAnsi="Theinhardt Light Italic" w:cs="Theinhardt Light Italic" w:eastAsia="Theinhardt Light Italic"/>
          <w:sz w:val="14"/>
          <w:szCs w:val="14"/>
        </w:rPr>
      </w:pPr>
      <w:r>
        <w:rPr>
          <w:rFonts w:ascii="Theinhardt Light Italic" w:hAnsi="Theinhardt Light Italic" w:cs="Theinhardt Light Italic" w:eastAsia="Theinhardt Light Italic"/>
          <w:i/>
          <w:spacing w:val="-2"/>
          <w:sz w:val="14"/>
          <w:szCs w:val="14"/>
        </w:rPr>
        <w:t>*2016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est,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d’après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Meteotest,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une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«année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2"/>
          <w:sz w:val="14"/>
          <w:szCs w:val="14"/>
        </w:rPr>
        <w:t>pluvieuse»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(J.</w:t>
      </w:r>
      <w:r>
        <w:rPr>
          <w:rFonts w:ascii="Theinhardt Light Italic" w:hAnsi="Theinhardt Light Italic" w:cs="Theinhardt Light Italic" w:eastAsia="Theinhardt Light Italic"/>
          <w:i/>
          <w:spacing w:val="3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Remund,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5"/>
          <w:sz w:val="14"/>
          <w:szCs w:val="14"/>
        </w:rPr>
        <w:t>12.7.2016)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avec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un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ensoleillement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de</w:t>
      </w:r>
      <w:r>
        <w:rPr>
          <w:rFonts w:ascii="Theinhardt Light Italic" w:hAnsi="Theinhardt Light Italic" w:cs="Theinhardt Light Italic" w:eastAsia="Theinhardt Light Italic"/>
          <w:i/>
          <w:spacing w:val="50"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seulement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-1"/>
          <w:sz w:val="14"/>
          <w:szCs w:val="14"/>
        </w:rPr>
        <w:t>94%,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ce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qui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a été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ici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pris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en</w:t>
      </w:r>
      <w:r>
        <w:rPr>
          <w:rFonts w:ascii="Theinhardt Light Italic" w:hAnsi="Theinhardt Light Italic" w:cs="Theinhardt Light Italic" w:eastAsia="Theinhardt Light Italic"/>
          <w:i/>
          <w:sz w:val="14"/>
          <w:szCs w:val="14"/>
        </w:rPr>
        <w:t> </w:t>
      </w:r>
      <w:r>
        <w:rPr>
          <w:rFonts w:ascii="Theinhardt Light Italic" w:hAnsi="Theinhardt Light Italic" w:cs="Theinhardt Light Italic" w:eastAsia="Theinhardt Light Italic"/>
          <w:i/>
          <w:spacing w:val="1"/>
          <w:sz w:val="14"/>
          <w:szCs w:val="14"/>
        </w:rPr>
        <w:t>compte.</w:t>
      </w:r>
      <w:r>
        <w:rPr>
          <w:rFonts w:ascii="Theinhardt Light Italic" w:hAnsi="Theinhardt Light Italic" w:cs="Theinhardt Light Italic" w:eastAsia="Theinhardt Light Italic"/>
          <w:sz w:val="14"/>
          <w:szCs w:val="14"/>
        </w:rPr>
      </w:r>
    </w:p>
    <w:p>
      <w:pPr>
        <w:spacing w:line="240" w:lineRule="auto" w:before="11"/>
        <w:rPr>
          <w:rFonts w:ascii="Theinhardt Light Italic" w:hAnsi="Theinhardt Light Italic" w:cs="Theinhardt Light Italic" w:eastAsia="Theinhardt Light Italic"/>
          <w:i/>
          <w:sz w:val="15"/>
          <w:szCs w:val="15"/>
        </w:rPr>
      </w:pPr>
    </w:p>
    <w:p>
      <w:pPr>
        <w:spacing w:line="126" w:lineRule="exact" w:before="0"/>
        <w:ind w:left="18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pict>
          <v:group style="position:absolute;margin-left:385.724396pt;margin-top:11.241092pt;width:.1pt;height:.1pt;mso-position-horizontal-relative:page;mso-position-vertical-relative:paragraph;z-index:-4936" coordorigin="7714,225" coordsize="2,2">
            <v:shape style="position:absolute;left:7714;top:225;width:2;height:2" coordorigin="7714,225" coordsize="0,0" path="m7714,225l7714,225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552.543396pt;margin-top:11.241092pt;width:.1pt;height:.1pt;mso-position-horizontal-relative:page;mso-position-vertical-relative:paragraph;z-index:1192" coordorigin="11051,225" coordsize="2,2">
            <v:shape style="position:absolute;left:11051;top:225;width:2;height:2" coordorigin="11051,225" coordsize="0,0" path="m11051,225l11051,225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pacing w:val="2"/>
          <w:sz w:val="14"/>
        </w:rPr>
        <w:t>Personnes</w:t>
      </w:r>
      <w:r>
        <w:rPr>
          <w:rFonts w:ascii="Theinhardt Black" w:hAnsi="Theinhardt Black"/>
          <w:b/>
          <w:sz w:val="14"/>
        </w:rPr>
        <w:t> </w:t>
      </w:r>
      <w:r>
        <w:rPr>
          <w:rFonts w:ascii="Theinhardt Black" w:hAnsi="Theinhardt Black"/>
          <w:b/>
          <w:spacing w:val="1"/>
          <w:sz w:val="14"/>
        </w:rPr>
        <w:t>impliquées</w:t>
      </w:r>
      <w:r>
        <w:rPr>
          <w:rFonts w:ascii="Theinhardt Black" w:hAnsi="Theinhardt Black"/>
          <w:sz w:val="14"/>
        </w:rPr>
      </w:r>
    </w:p>
    <w:p>
      <w:pPr>
        <w:spacing w:after="0" w:line="126" w:lineRule="exact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60" w:bottom="280" w:left="340" w:right="740"/>
          <w:cols w:num="3" w:equalWidth="0">
            <w:col w:w="3583" w:space="40"/>
            <w:col w:w="3522" w:space="40"/>
            <w:col w:w="3645"/>
          </w:cols>
        </w:sectPr>
      </w:pPr>
    </w:p>
    <w:p>
      <w:pPr>
        <w:pStyle w:val="Heading2"/>
        <w:spacing w:line="179" w:lineRule="exact"/>
        <w:ind w:right="0" w:firstLine="0"/>
        <w:jc w:val="left"/>
      </w:pPr>
      <w:r>
        <w:rPr>
          <w:spacing w:val="-3"/>
        </w:rPr>
        <w:t>entrelacé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l’enveloppe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2"/>
        </w:rPr>
        <w:t>bâtiment.</w:t>
      </w:r>
    </w:p>
    <w:p>
      <w:pPr>
        <w:pStyle w:val="BodyText"/>
        <w:tabs>
          <w:tab w:pos="3819" w:val="left" w:leader="none"/>
          <w:tab w:pos="7130" w:val="left" w:leader="none"/>
        </w:tabs>
        <w:spacing w:line="179" w:lineRule="exact"/>
        <w:ind w:left="226"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cken</w:t>
      </w:r>
      <w:r>
        <w:rPr>
          <w:spacing w:val="5"/>
        </w:rPr>
        <w:t> </w:t>
      </w:r>
      <w:r>
        <w:rPr>
          <w:spacing w:val="-2"/>
        </w:rPr>
        <w:t>eine</w:t>
      </w:r>
      <w:r>
        <w:rPr>
          <w:spacing w:val="5"/>
        </w:rPr>
        <w:t> </w:t>
      </w:r>
      <w:r>
        <w:rPr>
          <w:spacing w:val="-3"/>
        </w:rPr>
        <w:t>Fläche</w:t>
      </w:r>
      <w:r>
        <w:rPr>
          <w:spacing w:val="6"/>
        </w:rPr>
        <w:t> </w:t>
      </w:r>
      <w:r>
        <w:rPr>
          <w:spacing w:val="-3"/>
        </w:rPr>
        <w:t>von</w:t>
      </w:r>
      <w:r>
        <w:rPr>
          <w:spacing w:val="5"/>
        </w:rPr>
        <w:t> </w:t>
      </w:r>
      <w:r>
        <w:rPr>
          <w:spacing w:val="-3"/>
        </w:rPr>
        <w:t>insgesamt</w:t>
      </w:r>
      <w:r>
        <w:rPr>
          <w:spacing w:val="5"/>
        </w:rPr>
        <w:t> </w:t>
      </w:r>
      <w:r>
        <w:rPr>
          <w:spacing w:val="-2"/>
        </w:rPr>
        <w:t>515</w:t>
      </w:r>
      <w:r>
        <w:rPr>
          <w:spacing w:val="6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</w:rPr>
        <w:t>2</w:t>
      </w:r>
      <w:r>
        <w:rPr>
          <w:position w:val="6"/>
          <w:sz w:val="10"/>
        </w:rPr>
        <w:t>  </w:t>
      </w:r>
      <w:r>
        <w:rPr>
          <w:spacing w:val="-3"/>
        </w:rPr>
        <w:t>und</w:t>
      </w:r>
      <w:r>
        <w:rPr/>
        <w:tab/>
      </w:r>
      <w:r>
        <w:rPr>
          <w:u w:val="dotted" w:color="000000"/>
        </w:rPr>
        <w:t> </w:t>
        <w:tab/>
      </w:r>
      <w:r>
        <w:rPr/>
      </w:r>
      <w:r>
        <w:rPr>
          <w:i w:val="0"/>
        </w:rPr>
      </w:r>
    </w:p>
    <w:p>
      <w:pPr>
        <w:spacing w:after="0" w:line="179" w:lineRule="exact"/>
        <w:jc w:val="left"/>
        <w:sectPr>
          <w:type w:val="continuous"/>
          <w:pgSz w:w="11910" w:h="16840"/>
          <w:pgMar w:top="860" w:bottom="280" w:left="340" w:right="740"/>
          <w:cols w:num="2" w:equalWidth="0">
            <w:col w:w="3063" w:space="509"/>
            <w:col w:w="7258"/>
          </w:cols>
        </w:sectPr>
      </w:pPr>
    </w:p>
    <w:p>
      <w:pPr>
        <w:pStyle w:val="Heading2"/>
        <w:spacing w:line="242" w:lineRule="auto" w:before="25"/>
        <w:ind w:right="8"/>
        <w:jc w:val="left"/>
      </w:pPr>
      <w:r>
        <w:rPr>
          <w:spacing w:val="-1"/>
        </w:rPr>
        <w:t>Un</w:t>
      </w:r>
      <w:r>
        <w:rPr>
          <w:spacing w:val="24"/>
        </w:rPr>
        <w:t> </w:t>
      </w:r>
      <w:r>
        <w:rPr>
          <w:spacing w:val="-2"/>
        </w:rPr>
        <w:t>système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2"/>
        </w:rPr>
        <w:t>ventilation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2"/>
        </w:rPr>
        <w:t>double</w:t>
      </w:r>
      <w:r>
        <w:rPr>
          <w:spacing w:val="24"/>
        </w:rPr>
        <w:t> </w:t>
      </w:r>
      <w:r>
        <w:rPr>
          <w:spacing w:val="-1"/>
        </w:rPr>
        <w:t>fl</w:t>
      </w:r>
      <w:r>
        <w:rPr>
          <w:spacing w:val="29"/>
        </w:rPr>
        <w:t> </w:t>
      </w:r>
      <w:r>
        <w:rPr>
          <w:spacing w:val="-2"/>
        </w:rPr>
        <w:t>garantit une ambiance </w:t>
      </w:r>
      <w:r>
        <w:rPr>
          <w:spacing w:val="-3"/>
        </w:rPr>
        <w:t>agréable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un</w:t>
      </w:r>
      <w:r>
        <w:rPr>
          <w:spacing w:val="-2"/>
        </w:rPr>
        <w:t> dispo-</w:t>
      </w:r>
      <w:r>
        <w:rPr>
          <w:spacing w:val="25"/>
        </w:rPr>
        <w:t> </w:t>
      </w:r>
      <w:r>
        <w:rPr>
          <w:spacing w:val="-1"/>
        </w:rPr>
        <w:t>sitif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3"/>
        </w:rPr>
        <w:t>récupération</w:t>
      </w:r>
      <w:r>
        <w:rPr>
          <w:spacing w:val="8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spacing w:val="-2"/>
        </w:rPr>
        <w:t>chaleur</w:t>
      </w:r>
      <w:r>
        <w:rPr>
          <w:spacing w:val="8"/>
        </w:rPr>
        <w:t> </w:t>
      </w:r>
      <w:r>
        <w:rPr>
          <w:spacing w:val="-3"/>
        </w:rPr>
        <w:t>réduit</w:t>
      </w:r>
      <w:r>
        <w:rPr>
          <w:spacing w:val="8"/>
        </w:rPr>
        <w:t> </w:t>
      </w:r>
      <w:r>
        <w:rPr>
          <w:spacing w:val="-2"/>
        </w:rPr>
        <w:t>les</w:t>
      </w:r>
      <w:r>
        <w:rPr>
          <w:spacing w:val="29"/>
        </w:rPr>
        <w:t> </w:t>
      </w:r>
      <w:r>
        <w:rPr>
          <w:spacing w:val="-1"/>
        </w:rPr>
        <w:t>pertes</w:t>
      </w:r>
      <w:r>
        <w:rPr>
          <w:spacing w:val="-4"/>
        </w:rPr>
        <w:t> </w:t>
      </w:r>
      <w:r>
        <w:rPr>
          <w:spacing w:val="-3"/>
        </w:rPr>
        <w:t>énergétiques.</w:t>
      </w:r>
      <w:r>
        <w:rPr/>
      </w:r>
    </w:p>
    <w:p>
      <w:pPr>
        <w:spacing w:line="242" w:lineRule="auto" w:before="0"/>
        <w:ind w:left="22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Après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rénovation,</w:t>
      </w:r>
      <w:r>
        <w:rPr>
          <w:rFonts w:ascii="Theinhardt Regular" w:hAnsi="Theinhardt Regular" w:cs="Theinhardt Regular" w:eastAsia="Theinhardt Regular"/>
          <w:spacing w:val="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BEP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assure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au-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toproduction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114%.</w:t>
      </w:r>
      <w:r>
        <w:rPr>
          <w:rFonts w:ascii="Theinhardt Regular" w:hAnsi="Theinhardt Regular" w:cs="Theinhardt Regular" w:eastAsia="Theinhardt Regular"/>
          <w:spacing w:val="2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l’utilisation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judicieuse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d’un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bâtiment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existant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ainsi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que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son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intégration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architecturale</w:t>
      </w:r>
      <w:r>
        <w:rPr>
          <w:rFonts w:ascii="Theinhardt Regular" w:hAnsi="Theinhardt Regular" w:cs="Theinhardt Regular" w:eastAsia="Theinhardt Regular"/>
          <w:spacing w:val="3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réussie,</w:t>
      </w:r>
      <w:r>
        <w:rPr>
          <w:rFonts w:ascii="Theinhardt Regular" w:hAnsi="Theinhardt Regular" w:cs="Theinhardt Regular" w:eastAsia="Theinhardt Regular"/>
          <w:spacing w:val="3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crèche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Chateaubriand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obtient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deuxième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place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Norman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Foster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Solar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Awards</w:t>
      </w:r>
      <w:r>
        <w:rPr>
          <w:rFonts w:ascii="Theinhardt Regular" w:hAnsi="Theinhardt Regular" w:cs="Theinhardt Regular" w:eastAsia="Theinhardt Regular"/>
          <w:spacing w:val="-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2016.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42" w:lineRule="auto" w:before="25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fügen</w:t>
      </w:r>
      <w:r>
        <w:rPr>
          <w:spacing w:val="17"/>
        </w:rPr>
        <w:t> </w:t>
      </w:r>
      <w:r>
        <w:rPr>
          <w:spacing w:val="-3"/>
        </w:rPr>
        <w:t>sich</w:t>
      </w:r>
      <w:r>
        <w:rPr>
          <w:spacing w:val="17"/>
        </w:rPr>
        <w:t> </w:t>
      </w:r>
      <w:r>
        <w:rPr>
          <w:spacing w:val="-3"/>
        </w:rPr>
        <w:t>harmonisch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das</w:t>
      </w:r>
      <w:r>
        <w:rPr>
          <w:spacing w:val="17"/>
        </w:rPr>
        <w:t> </w:t>
      </w:r>
      <w:r>
        <w:rPr>
          <w:spacing w:val="-3"/>
        </w:rPr>
        <w:t>verschachtelte</w:t>
      </w:r>
      <w:r>
        <w:rPr>
          <w:spacing w:val="21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>
          <w:spacing w:val="-3"/>
        </w:rPr>
        <w:t>der</w:t>
      </w:r>
      <w:r>
        <w:rPr>
          <w:spacing w:val="-4"/>
        </w:rPr>
        <w:t> </w:t>
      </w:r>
      <w:r>
        <w:rPr>
          <w:spacing w:val="-3"/>
        </w:rPr>
        <w:t>Gebäudehülle</w:t>
      </w:r>
      <w:r>
        <w:rPr>
          <w:spacing w:val="-4"/>
        </w:rPr>
        <w:t> </w:t>
      </w:r>
      <w:r>
        <w:rPr>
          <w:spacing w:val="-2"/>
        </w:rPr>
        <w:t>ein.</w:t>
      </w:r>
      <w:r>
        <w:rPr>
          <w:i w:val="0"/>
        </w:rPr>
      </w:r>
    </w:p>
    <w:p>
      <w:pPr>
        <w:pStyle w:val="BodyText"/>
        <w:spacing w:line="242" w:lineRule="auto"/>
        <w:ind w:right="0" w:firstLine="226"/>
        <w:jc w:val="both"/>
        <w:rPr>
          <w:i w:val="0"/>
        </w:rPr>
      </w:pPr>
      <w:r>
        <w:rPr>
          <w:spacing w:val="-1"/>
        </w:rPr>
        <w:t>Ein</w:t>
      </w:r>
      <w:r>
        <w:rPr>
          <w:spacing w:val="11"/>
        </w:rPr>
        <w:t> </w:t>
      </w:r>
      <w:r>
        <w:rPr>
          <w:spacing w:val="-3"/>
        </w:rPr>
        <w:t>Ventilations-Belüftungssystem</w:t>
      </w:r>
      <w:r>
        <w:rPr>
          <w:spacing w:val="19"/>
        </w:rPr>
        <w:t> </w:t>
      </w:r>
      <w:r>
        <w:rPr>
          <w:spacing w:val="-1"/>
        </w:rPr>
        <w:t>mit</w:t>
      </w:r>
      <w:r>
        <w:rPr>
          <w:spacing w:val="55"/>
        </w:rPr>
        <w:t> </w:t>
      </w:r>
      <w:r>
        <w:rPr>
          <w:spacing w:val="-1"/>
        </w:rPr>
        <w:t>Doppelfluss</w:t>
      </w:r>
      <w:r>
        <w:rPr>
          <w:spacing w:val="-6"/>
        </w:rPr>
        <w:t> </w:t>
      </w:r>
      <w:r>
        <w:rPr>
          <w:spacing w:val="-3"/>
        </w:rPr>
        <w:t>sorgt</w:t>
      </w:r>
      <w:r>
        <w:rPr>
          <w:spacing w:val="-6"/>
        </w:rPr>
        <w:t> </w:t>
      </w:r>
      <w:r>
        <w:rPr>
          <w:spacing w:val="-1"/>
        </w:rPr>
        <w:t>für</w:t>
      </w:r>
      <w:r>
        <w:rPr>
          <w:spacing w:val="-6"/>
        </w:rPr>
        <w:t> </w:t>
      </w:r>
      <w:r>
        <w:rPr>
          <w:spacing w:val="-1"/>
        </w:rPr>
        <w:t>ein</w:t>
      </w:r>
      <w:r>
        <w:rPr>
          <w:spacing w:val="-6"/>
        </w:rPr>
        <w:t> </w:t>
      </w:r>
      <w:r>
        <w:rPr>
          <w:spacing w:val="-4"/>
        </w:rPr>
        <w:t>angenehmes</w:t>
      </w:r>
      <w:r>
        <w:rPr>
          <w:spacing w:val="-6"/>
        </w:rPr>
        <w:t> </w:t>
      </w:r>
      <w:r>
        <w:rPr>
          <w:spacing w:val="-1"/>
        </w:rPr>
        <w:t>Raum-</w:t>
      </w:r>
      <w:r>
        <w:rPr>
          <w:spacing w:val="27"/>
        </w:rPr>
        <w:t> </w:t>
      </w:r>
      <w:r>
        <w:rPr>
          <w:spacing w:val="-2"/>
        </w:rPr>
        <w:t>klima.</w:t>
      </w:r>
      <w:r>
        <w:rPr>
          <w:spacing w:val="8"/>
        </w:rPr>
        <w:t> </w:t>
      </w:r>
      <w:r>
        <w:rPr>
          <w:spacing w:val="-1"/>
        </w:rPr>
        <w:t>Ein</w:t>
      </w:r>
      <w:r>
        <w:rPr>
          <w:spacing w:val="15"/>
        </w:rPr>
        <w:t> </w:t>
      </w:r>
      <w:r>
        <w:rPr>
          <w:spacing w:val="-3"/>
        </w:rPr>
        <w:t>Wärmerekuperationsmechanismus</w:t>
      </w:r>
      <w:r>
        <w:rPr>
          <w:spacing w:val="25"/>
        </w:rPr>
        <w:t> </w:t>
      </w:r>
      <w:r>
        <w:rPr>
          <w:spacing w:val="-2"/>
        </w:rPr>
        <w:t>reduziert</w:t>
      </w:r>
      <w:r>
        <w:rPr>
          <w:spacing w:val="-4"/>
        </w:rPr>
        <w:t> </w:t>
      </w:r>
      <w:r>
        <w:rPr>
          <w:spacing w:val="-2"/>
        </w:rPr>
        <w:t>dabei</w:t>
      </w:r>
      <w:r>
        <w:rPr>
          <w:spacing w:val="-4"/>
        </w:rPr>
        <w:t> </w:t>
      </w:r>
      <w:r>
        <w:rPr>
          <w:spacing w:val="-3"/>
        </w:rPr>
        <w:t>die</w:t>
      </w:r>
      <w:r>
        <w:rPr>
          <w:spacing w:val="-4"/>
        </w:rPr>
        <w:t> Energieverluste.</w:t>
      </w:r>
      <w:r>
        <w:rPr>
          <w:i w:val="0"/>
        </w:rPr>
      </w:r>
    </w:p>
    <w:p>
      <w:pPr>
        <w:pStyle w:val="BodyText"/>
        <w:spacing w:line="242" w:lineRule="auto"/>
        <w:ind w:right="0" w:firstLine="226"/>
        <w:jc w:val="both"/>
        <w:rPr>
          <w:i w:val="0"/>
        </w:rPr>
      </w:pPr>
      <w:r>
        <w:rPr>
          <w:spacing w:val="-1"/>
        </w:rPr>
        <w:t>Dank</w:t>
      </w:r>
      <w:r>
        <w:rPr>
          <w:spacing w:val="26"/>
        </w:rPr>
        <w:t> </w:t>
      </w:r>
      <w:r>
        <w:rPr>
          <w:spacing w:val="-3"/>
        </w:rPr>
        <w:t>der</w:t>
      </w:r>
      <w:r>
        <w:rPr>
          <w:spacing w:val="27"/>
        </w:rPr>
        <w:t> </w:t>
      </w:r>
      <w:r>
        <w:rPr>
          <w:spacing w:val="-3"/>
        </w:rPr>
        <w:t>umfassenden</w:t>
      </w:r>
      <w:r>
        <w:rPr>
          <w:spacing w:val="26"/>
        </w:rPr>
        <w:t> </w:t>
      </w:r>
      <w:r>
        <w:rPr>
          <w:spacing w:val="-3"/>
        </w:rPr>
        <w:t>PEB-Sanierung</w:t>
      </w:r>
      <w:r>
        <w:rPr>
          <w:spacing w:val="33"/>
        </w:rPr>
        <w:t> </w:t>
      </w:r>
      <w:r>
        <w:rPr>
          <w:spacing w:val="-3"/>
        </w:rPr>
        <w:t>weist</w:t>
      </w:r>
      <w:r>
        <w:rPr>
          <w:spacing w:val="48"/>
        </w:rPr>
        <w:t> </w:t>
      </w:r>
      <w:r>
        <w:rPr>
          <w:spacing w:val="-1"/>
        </w:rPr>
        <w:t>das</w:t>
      </w:r>
      <w:r>
        <w:rPr/>
        <w:t>  </w:t>
      </w:r>
      <w:r>
        <w:rPr>
          <w:spacing w:val="-2"/>
        </w:rPr>
        <w:t>Gebäude</w:t>
      </w:r>
      <w:r>
        <w:rPr/>
        <w:t> </w:t>
      </w:r>
      <w:r>
        <w:rPr>
          <w:spacing w:val="-3"/>
        </w:rPr>
        <w:t>heute</w:t>
      </w:r>
      <w:r>
        <w:rPr/>
        <w:t> </w:t>
      </w:r>
      <w:r>
        <w:rPr>
          <w:spacing w:val="-2"/>
        </w:rPr>
        <w:t>eine</w:t>
      </w:r>
      <w:r>
        <w:rPr/>
        <w:t> </w:t>
      </w:r>
      <w:r>
        <w:rPr>
          <w:spacing w:val="-4"/>
        </w:rPr>
        <w:t>Eigenener-</w:t>
      </w:r>
      <w:r>
        <w:rPr>
          <w:spacing w:val="21"/>
        </w:rPr>
        <w:t> </w:t>
      </w:r>
      <w:r>
        <w:rPr>
          <w:spacing w:val="-4"/>
        </w:rPr>
        <w:t>gieversorgung</w:t>
      </w:r>
      <w:r>
        <w:rPr>
          <w:spacing w:val="23"/>
        </w:rPr>
        <w:t> </w:t>
      </w:r>
      <w:r>
        <w:rPr>
          <w:spacing w:val="-3"/>
        </w:rPr>
        <w:t>von</w:t>
      </w:r>
      <w:r>
        <w:rPr>
          <w:spacing w:val="23"/>
        </w:rPr>
        <w:t> </w:t>
      </w:r>
      <w:r>
        <w:rPr>
          <w:spacing w:val="-2"/>
        </w:rPr>
        <w:t>114%</w:t>
      </w:r>
      <w:r>
        <w:rPr>
          <w:spacing w:val="23"/>
        </w:rPr>
        <w:t> </w:t>
      </w:r>
      <w:r>
        <w:rPr>
          <w:spacing w:val="-2"/>
        </w:rPr>
        <w:t>auf.</w:t>
      </w:r>
      <w:r>
        <w:rPr>
          <w:spacing w:val="16"/>
        </w:rPr>
        <w:t> </w:t>
      </w:r>
      <w:r>
        <w:rPr>
          <w:spacing w:val="-2"/>
        </w:rPr>
        <w:t>Aufgrund</w:t>
      </w:r>
      <w:r>
        <w:rPr>
          <w:spacing w:val="23"/>
        </w:rPr>
        <w:t> </w:t>
      </w:r>
      <w:r>
        <w:rPr>
          <w:spacing w:val="-3"/>
        </w:rPr>
        <w:t>des</w:t>
      </w:r>
      <w:r>
        <w:rPr>
          <w:spacing w:val="33"/>
        </w:rPr>
        <w:t> </w:t>
      </w:r>
      <w:r>
        <w:rPr>
          <w:spacing w:val="-3"/>
        </w:rPr>
        <w:t>sorgfältigen</w:t>
      </w:r>
      <w:r>
        <w:rPr>
          <w:spacing w:val="34"/>
        </w:rPr>
        <w:t> </w:t>
      </w:r>
      <w:r>
        <w:rPr>
          <w:spacing w:val="-3"/>
        </w:rPr>
        <w:t>Umgangs</w:t>
      </w:r>
      <w:r>
        <w:rPr>
          <w:spacing w:val="35"/>
        </w:rPr>
        <w:t> </w:t>
      </w:r>
      <w:r>
        <w:rPr>
          <w:spacing w:val="-1"/>
        </w:rPr>
        <w:t>mit</w:t>
      </w:r>
      <w:r>
        <w:rPr>
          <w:spacing w:val="34"/>
        </w:rPr>
        <w:t> </w:t>
      </w:r>
      <w:r>
        <w:rPr>
          <w:spacing w:val="-3"/>
        </w:rPr>
        <w:t>der</w:t>
      </w:r>
      <w:r>
        <w:rPr>
          <w:spacing w:val="35"/>
        </w:rPr>
        <w:t> </w:t>
      </w:r>
      <w:r>
        <w:rPr>
          <w:spacing w:val="-4"/>
        </w:rPr>
        <w:t>bestehenden</w:t>
      </w:r>
      <w:r>
        <w:rPr>
          <w:spacing w:val="45"/>
        </w:rPr>
        <w:t> </w:t>
      </w:r>
      <w:r>
        <w:rPr>
          <w:spacing w:val="-2"/>
        </w:rPr>
        <w:t>Bausubstanz</w:t>
      </w:r>
      <w:r>
        <w:rPr>
          <w:spacing w:val="7"/>
        </w:rPr>
        <w:t> </w:t>
      </w:r>
      <w:r>
        <w:rPr>
          <w:spacing w:val="-4"/>
        </w:rPr>
        <w:t>sowie</w:t>
      </w:r>
      <w:r>
        <w:rPr>
          <w:spacing w:val="7"/>
        </w:rPr>
        <w:t> </w:t>
      </w:r>
      <w:r>
        <w:rPr>
          <w:spacing w:val="-3"/>
        </w:rPr>
        <w:t>der</w:t>
      </w:r>
      <w:r>
        <w:rPr>
          <w:spacing w:val="7"/>
        </w:rPr>
        <w:t> </w:t>
      </w:r>
      <w:r>
        <w:rPr>
          <w:spacing w:val="-4"/>
        </w:rPr>
        <w:t>gelungenen</w:t>
      </w:r>
      <w:r>
        <w:rPr>
          <w:spacing w:val="7"/>
        </w:rPr>
        <w:t> </w:t>
      </w:r>
      <w:r>
        <w:rPr>
          <w:spacing w:val="-4"/>
        </w:rPr>
        <w:t>architek-</w:t>
      </w:r>
      <w:r>
        <w:rPr>
          <w:spacing w:val="55"/>
        </w:rPr>
        <w:t> </w:t>
      </w:r>
      <w:r>
        <w:rPr>
          <w:spacing w:val="-4"/>
        </w:rPr>
        <w:t>tonischen</w:t>
      </w:r>
      <w:r>
        <w:rPr>
          <w:spacing w:val="2"/>
        </w:rPr>
        <w:t> </w:t>
      </w:r>
      <w:r>
        <w:rPr>
          <w:spacing w:val="-2"/>
        </w:rPr>
        <w:t>Einbettung</w:t>
      </w:r>
      <w:r>
        <w:rPr>
          <w:spacing w:val="2"/>
        </w:rPr>
        <w:t> </w:t>
      </w:r>
      <w:r>
        <w:rPr>
          <w:spacing w:val="-3"/>
        </w:rPr>
        <w:t>des</w:t>
      </w:r>
      <w:r>
        <w:rPr>
          <w:spacing w:val="2"/>
        </w:rPr>
        <w:t> </w:t>
      </w:r>
      <w:r>
        <w:rPr>
          <w:spacing w:val="-3"/>
        </w:rPr>
        <w:t>erneuerten</w:t>
      </w:r>
      <w:r>
        <w:rPr>
          <w:spacing w:val="2"/>
        </w:rPr>
        <w:t> </w:t>
      </w:r>
      <w:r>
        <w:rPr>
          <w:spacing w:val="-1"/>
        </w:rPr>
        <w:t>Gebäu-</w:t>
      </w:r>
      <w:r>
        <w:rPr>
          <w:spacing w:val="35"/>
        </w:rPr>
        <w:t> </w:t>
      </w:r>
      <w:r>
        <w:rPr>
          <w:spacing w:val="-3"/>
        </w:rPr>
        <w:t>des</w:t>
      </w:r>
      <w:r>
        <w:rPr>
          <w:spacing w:val="5"/>
        </w:rPr>
        <w:t> </w:t>
      </w:r>
      <w:r>
        <w:rPr>
          <w:spacing w:val="-3"/>
        </w:rPr>
        <w:t>erreicht</w:t>
      </w:r>
      <w:r>
        <w:rPr>
          <w:spacing w:val="5"/>
        </w:rPr>
        <w:t> </w:t>
      </w:r>
      <w:r>
        <w:rPr>
          <w:spacing w:val="-3"/>
        </w:rPr>
        <w:t>die</w:t>
      </w:r>
      <w:r>
        <w:rPr>
          <w:spacing w:val="5"/>
        </w:rPr>
        <w:t> </w:t>
      </w:r>
      <w:r>
        <w:rPr>
          <w:spacing w:val="-2"/>
        </w:rPr>
        <w:t>sanierte</w:t>
      </w:r>
      <w:r>
        <w:rPr>
          <w:spacing w:val="5"/>
        </w:rPr>
        <w:t> </w:t>
      </w:r>
      <w:r>
        <w:rPr>
          <w:spacing w:val="-4"/>
        </w:rPr>
        <w:t>Crèche</w:t>
      </w:r>
      <w:r>
        <w:rPr>
          <w:spacing w:val="5"/>
        </w:rPr>
        <w:t> </w:t>
      </w:r>
      <w:r>
        <w:rPr>
          <w:spacing w:val="-3"/>
        </w:rPr>
        <w:t>de</w:t>
      </w:r>
      <w:r>
        <w:rPr>
          <w:spacing w:val="5"/>
        </w:rPr>
        <w:t> </w:t>
      </w:r>
      <w:r>
        <w:rPr>
          <w:spacing w:val="-2"/>
        </w:rPr>
        <w:t>Chateau-</w:t>
      </w:r>
      <w:r>
        <w:rPr>
          <w:spacing w:val="23"/>
        </w:rPr>
        <w:t> </w:t>
      </w:r>
      <w:r>
        <w:rPr>
          <w:spacing w:val="-2"/>
        </w:rPr>
        <w:t>briand</w:t>
      </w:r>
      <w:r>
        <w:rPr>
          <w:spacing w:val="6"/>
        </w:rPr>
        <w:t> </w:t>
      </w:r>
      <w:r>
        <w:rPr>
          <w:spacing w:val="-3"/>
        </w:rPr>
        <w:t>den</w:t>
      </w:r>
      <w:r>
        <w:rPr>
          <w:spacing w:val="6"/>
        </w:rPr>
        <w:t> </w:t>
      </w:r>
      <w:r>
        <w:rPr>
          <w:spacing w:val="-1"/>
        </w:rPr>
        <w:t>2. Platz</w:t>
      </w:r>
      <w:r>
        <w:rPr>
          <w:spacing w:val="6"/>
        </w:rPr>
        <w:t> </w:t>
      </w:r>
      <w:r>
        <w:rPr>
          <w:spacing w:val="-3"/>
        </w:rPr>
        <w:t>des</w:t>
      </w:r>
      <w:r>
        <w:rPr>
          <w:spacing w:val="6"/>
        </w:rPr>
        <w:t> </w:t>
      </w:r>
      <w:r>
        <w:rPr>
          <w:spacing w:val="-2"/>
        </w:rPr>
        <w:t>Norman</w:t>
      </w:r>
      <w:r>
        <w:rPr>
          <w:spacing w:val="6"/>
        </w:rPr>
        <w:t> </w:t>
      </w:r>
      <w:r>
        <w:rPr>
          <w:spacing w:val="-4"/>
        </w:rPr>
        <w:t>Foster</w:t>
      </w:r>
      <w:r>
        <w:rPr>
          <w:spacing w:val="6"/>
        </w:rPr>
        <w:t> </w:t>
      </w:r>
      <w:r>
        <w:rPr>
          <w:spacing w:val="-3"/>
        </w:rPr>
        <w:t>Solar</w:t>
      </w:r>
      <w:r>
        <w:rPr>
          <w:spacing w:val="27"/>
        </w:rPr>
        <w:t> </w:t>
      </w:r>
      <w:r>
        <w:rPr>
          <w:spacing w:val="-2"/>
        </w:rPr>
        <w:t>Awards.</w:t>
      </w:r>
      <w:r>
        <w:rPr>
          <w:i w:val="0"/>
        </w:rPr>
      </w:r>
    </w:p>
    <w:p>
      <w:pPr>
        <w:spacing w:line="140" w:lineRule="exact" w:before="0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/>
          <w:b/>
          <w:spacing w:val="1"/>
          <w:sz w:val="14"/>
        </w:rPr>
        <w:t>Adresse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bâtiment: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3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Crèche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Carfagni-Léman,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Châteaubriand</w:t>
      </w:r>
      <w:r>
        <w:rPr>
          <w:rFonts w:ascii="Theinhardt Regular" w:hAnsi="Theinhardt Regular"/>
          <w:sz w:val="14"/>
        </w:rPr>
        <w:t> 2</w:t>
      </w:r>
      <w:r>
        <w:rPr>
          <w:rFonts w:ascii="Theinhardt Regular" w:hAnsi="Theinhardt Regular"/>
          <w:spacing w:val="30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1202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d’ouvrage: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7" w:lineRule="auto" w:before="6"/>
        <w:ind w:left="185" w:right="67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Ville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Valérie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Cerda,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Stand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25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1204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Tel.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0041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6"/>
          <w:sz w:val="14"/>
        </w:rPr>
        <w:t>418</w:t>
      </w:r>
      <w:r>
        <w:rPr>
          <w:rFonts w:ascii="Theinhardt Regular" w:hAnsi="Theinhardt Regular"/>
          <w:sz w:val="14"/>
        </w:rPr>
        <w:t> 58 </w:t>
      </w:r>
      <w:r>
        <w:rPr>
          <w:rFonts w:ascii="Theinhardt Regular" w:hAnsi="Theinhardt Regular"/>
          <w:spacing w:val="1"/>
          <w:sz w:val="14"/>
        </w:rPr>
        <w:t>50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spacing w:val="1"/>
            <w:sz w:val="14"/>
          </w:rPr>
          <w:t>valerie.cerda@ville-ge.ch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Architectes: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85" w:right="1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MPH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Architectes,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Rue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Saint-Martin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9,</w:t>
      </w:r>
      <w:r>
        <w:rPr>
          <w:rFonts w:ascii="Theinhardt Regular"/>
          <w:sz w:val="14"/>
        </w:rPr>
        <w:t> 1003 </w:t>
      </w:r>
      <w:r>
        <w:rPr>
          <w:rFonts w:ascii="Theinhardt Regular"/>
          <w:spacing w:val="1"/>
          <w:sz w:val="14"/>
        </w:rPr>
        <w:t>Lausanne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646</w:t>
      </w:r>
      <w:r>
        <w:rPr>
          <w:rFonts w:ascii="Theinhardt Regular"/>
          <w:sz w:val="14"/>
        </w:rPr>
        <w:t> 33 20</w:t>
      </w:r>
      <w:hyperlink r:id="rId7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info@mpharchitectes.ch</w:t>
        </w:r>
      </w:hyperlink>
    </w:p>
    <w:p>
      <w:pPr>
        <w:spacing w:line="160" w:lineRule="exact" w:before="46"/>
        <w:ind w:left="185" w:right="76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QUARTAL,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Chemin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Chevillarde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45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Chêne-Bougeries</w:t>
      </w:r>
    </w:p>
    <w:p>
      <w:pPr>
        <w:spacing w:line="17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022 307 </w:t>
      </w:r>
      <w:r>
        <w:rPr>
          <w:rFonts w:ascii="Theinhardt Regular"/>
          <w:spacing w:val="1"/>
          <w:sz w:val="14"/>
        </w:rPr>
        <w:t>09</w:t>
      </w:r>
      <w:r>
        <w:rPr>
          <w:rFonts w:ascii="Theinhardt Regular"/>
          <w:sz w:val="14"/>
        </w:rPr>
        <w:t> 40</w:t>
      </w:r>
      <w:hyperlink r:id="rId8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atelier@quartal.ch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civils: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36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AB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Ingénieurs</w:t>
      </w:r>
      <w:r>
        <w:rPr>
          <w:rFonts w:ascii="Theinhardt Regular" w:hAnsi="Theinhardt Regular"/>
          <w:sz w:val="14"/>
        </w:rPr>
        <w:t> SA,31 </w:t>
      </w:r>
      <w:r>
        <w:rPr>
          <w:rFonts w:ascii="Theinhardt Regular" w:hAnsi="Theinhardt Regular"/>
          <w:spacing w:val="1"/>
          <w:sz w:val="14"/>
        </w:rPr>
        <w:t>rue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Chêne-Bougeries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Chêne-Bougeries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022 349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88</w:t>
      </w:r>
      <w:hyperlink r:id="rId9">
        <w:r>
          <w:rPr>
            <w:rFonts w:ascii="Theinhardt Regular"/>
            <w:spacing w:val="1"/>
            <w:sz w:val="14"/>
          </w:rPr>
          <w:t>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info@absa.ch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électriciens: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11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PSA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Perrin,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Spaeth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2"/>
          <w:sz w:val="14"/>
        </w:rPr>
        <w:t>Associés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Av.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Longemalle</w:t>
      </w:r>
      <w:r>
        <w:rPr>
          <w:rFonts w:ascii="Theinhardt Regular" w:hAnsi="Theinhardt Regular"/>
          <w:spacing w:val="40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Case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postale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213,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1020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Renens</w:t>
      </w:r>
      <w:r>
        <w:rPr>
          <w:rFonts w:ascii="Theinhardt Regular" w:hAnsi="Theinhardt Regular"/>
          <w:sz w:val="14"/>
        </w:rPr>
        <w:t> 1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621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92</w:t>
      </w:r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chauffage-ventilation: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Amstein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2"/>
          <w:sz w:val="14"/>
        </w:rPr>
        <w:t>Walthert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SA</w:t>
      </w:r>
    </w:p>
    <w:p>
      <w:pPr>
        <w:spacing w:line="160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Rue</w:t>
      </w:r>
      <w:r>
        <w:rPr>
          <w:rFonts w:ascii="Theinhardt Regular" w:hAnsi="Theinhardt Regular"/>
          <w:sz w:val="14"/>
        </w:rPr>
        <w:t> du </w:t>
      </w:r>
      <w:r>
        <w:rPr>
          <w:rFonts w:ascii="Theinhardt Regular" w:hAnsi="Theinhardt Regular"/>
          <w:spacing w:val="2"/>
          <w:sz w:val="14"/>
        </w:rPr>
        <w:t>Grand-Pré</w:t>
      </w:r>
      <w:r>
        <w:rPr>
          <w:rFonts w:ascii="Theinhardt Regular" w:hAnsi="Theinhardt Regular"/>
          <w:sz w:val="14"/>
        </w:rPr>
        <w:t> 54, </w:t>
      </w:r>
      <w:r>
        <w:rPr>
          <w:rFonts w:ascii="Theinhardt Regular" w:hAnsi="Theinhardt Regular"/>
          <w:spacing w:val="-2"/>
          <w:sz w:val="14"/>
        </w:rPr>
        <w:t>1202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</w:p>
    <w:p>
      <w:pPr>
        <w:spacing w:line="172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</w:t>
      </w:r>
      <w:r>
        <w:rPr>
          <w:rFonts w:ascii="Theinhardt Regular"/>
          <w:spacing w:val="-3"/>
          <w:sz w:val="14"/>
        </w:rPr>
        <w:t>749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83</w:t>
      </w:r>
      <w:r>
        <w:rPr>
          <w:rFonts w:ascii="Theinhardt Regular"/>
          <w:sz w:val="14"/>
        </w:rPr>
        <w:t> 80</w:t>
      </w:r>
      <w:hyperlink r:id="rId10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2"/>
            <w:sz w:val="14"/>
          </w:rPr>
          <w:t>infoge@amstein-walthert.ch</w:t>
        </w:r>
      </w:hyperlink>
    </w:p>
    <w:p>
      <w:pPr>
        <w:spacing w:line="172" w:lineRule="exact" w:before="32"/>
        <w:ind w:left="18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sanitaire: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85" w:right="1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Zanini-Baechli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2"/>
          <w:sz w:val="14"/>
        </w:rPr>
        <w:t>Associés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Avenue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Ernest-Pictet</w:t>
      </w:r>
      <w:r>
        <w:rPr>
          <w:rFonts w:ascii="Theinhardt Regular" w:hAnsi="Theinhardt Regular"/>
          <w:spacing w:val="50"/>
          <w:sz w:val="14"/>
        </w:rPr>
        <w:t> </w:t>
      </w:r>
      <w:r>
        <w:rPr>
          <w:rFonts w:ascii="Theinhardt Regular" w:hAnsi="Theinhardt Regular"/>
          <w:sz w:val="14"/>
        </w:rPr>
        <w:t>36, </w:t>
      </w:r>
      <w:r>
        <w:rPr>
          <w:rFonts w:ascii="Theinhardt Regular" w:hAnsi="Theinhardt Regular"/>
          <w:spacing w:val="-2"/>
          <w:sz w:val="14"/>
        </w:rPr>
        <w:t>1203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</w:p>
    <w:p>
      <w:pPr>
        <w:spacing w:line="167" w:lineRule="exact" w:before="0"/>
        <w:ind w:left="18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022 </w:t>
      </w:r>
      <w:r>
        <w:rPr>
          <w:rFonts w:ascii="Theinhardt Regular"/>
          <w:spacing w:val="1"/>
          <w:sz w:val="14"/>
        </w:rPr>
        <w:t>344</w:t>
      </w:r>
      <w:r>
        <w:rPr>
          <w:rFonts w:ascii="Theinhardt Regular"/>
          <w:sz w:val="14"/>
        </w:rPr>
        <w:t> 89 40</w:t>
      </w:r>
      <w:hyperlink r:id="rId11">
        <w:r>
          <w:rPr>
            <w:rFonts w:ascii="Theinhardt Regular"/>
            <w:sz w:val="14"/>
          </w:rPr>
          <w:t>, </w:t>
        </w:r>
        <w:r>
          <w:rPr>
            <w:rFonts w:ascii="Theinhardt Regular"/>
            <w:spacing w:val="1"/>
            <w:sz w:val="14"/>
          </w:rPr>
          <w:t>secretariat@zanini-baechli.ch</w:t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340" w:right="740"/>
          <w:cols w:num="3" w:equalWidth="0">
            <w:col w:w="3583" w:space="40"/>
            <w:col w:w="3522" w:space="40"/>
            <w:col w:w="3645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37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26"/>
          <w:szCs w:val="26"/>
        </w:rPr>
      </w:pPr>
    </w:p>
    <w:p>
      <w:pPr>
        <w:spacing w:before="70"/>
        <w:ind w:left="22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2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34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1817" cy="493776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1817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tabs>
          <w:tab w:pos="7253" w:val="left" w:leader="none"/>
        </w:tabs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/>
          <w:position w:val="3"/>
          <w:sz w:val="20"/>
        </w:rPr>
        <w:drawing>
          <wp:inline distT="0" distB="0" distL="0" distR="0">
            <wp:extent cx="4372183" cy="3154394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183" cy="31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position w:val="3"/>
          <w:sz w:val="20"/>
        </w:rPr>
      </w:r>
      <w:r>
        <w:rPr>
          <w:rFonts w:ascii="Theinhardt Bold"/>
          <w:position w:val="3"/>
          <w:sz w:val="20"/>
        </w:rPr>
        <w:tab/>
      </w:r>
      <w:r>
        <w:rPr>
          <w:rFonts w:ascii="Theinhardt Bold"/>
          <w:sz w:val="20"/>
        </w:rPr>
        <w:drawing>
          <wp:inline distT="0" distB="0" distL="0" distR="0">
            <wp:extent cx="2126879" cy="3172968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879" cy="317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/>
          <w:sz w:val="20"/>
        </w:rPr>
      </w:r>
    </w:p>
    <w:p>
      <w:pPr>
        <w:tabs>
          <w:tab w:pos="7253" w:val="left" w:leader="none"/>
        </w:tabs>
        <w:spacing w:before="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0"/>
          <w:szCs w:val="20"/>
        </w:rPr>
        <w:sectPr>
          <w:pgSz w:w="11910" w:h="16840"/>
          <w:pgMar w:top="860" w:bottom="280" w:left="740" w:right="460"/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Façade sud avec panneaux solaires orientés sud,</w:t>
      </w:r>
      <w:r>
        <w:rPr>
          <w:rFonts w:ascii="Theinhardt Bold" w:hAnsi="Theinhardt Bold" w:cs="Theinhardt Bold" w:eastAsia="Theinhardt Bold"/>
          <w:b/>
          <w:bCs/>
          <w:spacing w:val="2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produisant 76‘800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8"/>
          <w:szCs w:val="18"/>
        </w:rPr>
      </w:pPr>
      <w:r>
        <w:rPr/>
        <w:br w:type="column"/>
      </w:r>
      <w:r>
        <w:rPr>
          <w:rFonts w:ascii="Theinhardt Bold"/>
          <w:b/>
          <w:sz w:val="18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La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première</w:t>
      </w:r>
      <w:r>
        <w:rPr>
          <w:rFonts w:ascii="Theinhardt Bold" w:hAnsi="Theinhardt Bold"/>
          <w:b/>
          <w:sz w:val="14"/>
        </w:rPr>
        <w:t> crèche </w:t>
      </w:r>
      <w:r>
        <w:rPr>
          <w:rFonts w:ascii="Theinhardt Bold" w:hAnsi="Theinhardt Bold"/>
          <w:b/>
          <w:spacing w:val="-1"/>
          <w:sz w:val="14"/>
        </w:rPr>
        <w:t>BEP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</w:t>
      </w:r>
      <w:r>
        <w:rPr>
          <w:rFonts w:ascii="Theinhardt Bold" w:hAnsi="Theinhardt Bold"/>
          <w:b/>
          <w:sz w:val="14"/>
        </w:rPr>
        <w:t> Suisse </w:t>
      </w:r>
      <w:r>
        <w:rPr>
          <w:rFonts w:ascii="Theinhardt Bold" w:hAnsi="Theinhardt Bold"/>
          <w:b/>
          <w:spacing w:val="-1"/>
          <w:sz w:val="14"/>
        </w:rPr>
        <w:t>montre</w:t>
      </w:r>
      <w:r>
        <w:rPr>
          <w:rFonts w:ascii="Theinhardt Bold" w:hAnsi="Theinhardt Bold"/>
          <w:b/>
          <w:spacing w:val="32"/>
          <w:sz w:val="14"/>
        </w:rPr>
        <w:t> </w:t>
      </w:r>
      <w:r>
        <w:rPr>
          <w:rFonts w:ascii="Theinhardt Bold" w:hAnsi="Theinhardt Bold"/>
          <w:b/>
          <w:sz w:val="14"/>
        </w:rPr>
        <w:t>comment associer une utilisation respectueuse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z w:val="14"/>
        </w:rPr>
        <w:t>des ressources avec les besoins des </w:t>
      </w:r>
      <w:r>
        <w:rPr>
          <w:rFonts w:ascii="Theinhardt Bold" w:hAnsi="Theinhardt Bold"/>
          <w:b/>
          <w:spacing w:val="-1"/>
          <w:sz w:val="14"/>
        </w:rPr>
        <w:t>générations</w:t>
      </w:r>
      <w:r>
        <w:rPr>
          <w:rFonts w:ascii="Theinhardt Bold" w:hAnsi="Theinhardt Bold"/>
          <w:b/>
          <w:spacing w:val="22"/>
          <w:sz w:val="14"/>
        </w:rPr>
        <w:t> </w:t>
      </w:r>
      <w:r>
        <w:rPr>
          <w:rFonts w:ascii="Theinhardt Bold" w:hAnsi="Theinhardt Bold"/>
          <w:b/>
          <w:sz w:val="14"/>
        </w:rPr>
        <w:t>futures.</w:t>
      </w:r>
      <w:r>
        <w:rPr>
          <w:rFonts w:ascii="Theinhardt Bold" w:hAns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8"/>
          <w:szCs w:val="18"/>
        </w:rPr>
      </w:pPr>
      <w:r>
        <w:rPr/>
        <w:br w:type="column"/>
      </w:r>
      <w:r>
        <w:rPr>
          <w:rFonts w:ascii="Theinhardt Bold"/>
          <w:b/>
          <w:sz w:val="18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99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Vue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rapprochée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à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l’angle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sud-ouest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bâtiment.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4"/>
          <w:szCs w:val="14"/>
        </w:rPr>
        <w:t>L’étage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supérieur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vient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d’être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construit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et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celui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du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bas a été rénové.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both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450" w:space="122"/>
            <w:col w:w="3446" w:space="126"/>
            <w:col w:w="3566"/>
          </w:cols>
        </w:sect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748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2016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2016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Light Italic">
    <w:altName w:val="Theinhardt Light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5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2"/>
      <w:ind w:left="94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226" w:firstLine="226"/>
      <w:outlineLvl w:val="2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valerie.cerda@ville-ge.ch" TargetMode="External"/><Relationship Id="rId7" Type="http://schemas.openxmlformats.org/officeDocument/2006/relationships/hyperlink" Target="mailto:info@mpharchitectes.ch" TargetMode="External"/><Relationship Id="rId8" Type="http://schemas.openxmlformats.org/officeDocument/2006/relationships/hyperlink" Target="mailto:atelier@quartal.ch" TargetMode="External"/><Relationship Id="rId9" Type="http://schemas.openxmlformats.org/officeDocument/2006/relationships/hyperlink" Target="mailto:info@absa.ch" TargetMode="External"/><Relationship Id="rId10" Type="http://schemas.openxmlformats.org/officeDocument/2006/relationships/hyperlink" Target="mailto:infoge@amstein-walthert.ch" TargetMode="External"/><Relationship Id="rId11" Type="http://schemas.openxmlformats.org/officeDocument/2006/relationships/hyperlink" Target="mailto:secretariat@zanini-baechli.ch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2016-09-21T10:17:32Z</dcterms:created>
  <dcterms:modified xsi:type="dcterms:W3CDTF">2016-09-21T10:17:32Z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