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8"/>
        <w:ind w:left="11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207pt;width:.1pt;height:.1pt;mso-position-horizontal-relative:page;mso-position-vertical-relative:paragraph;z-index:-5704" coordorigin="855,283" coordsize="2,2">
            <v:shape style="position:absolute;left:855;top:283;width:2;height:2" coordorigin="855,283" coordsize="0,0" path="m855,283l85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207pt;width:.1pt;height:.1pt;mso-position-horizontal-relative:page;mso-position-vertical-relative:paragraph;z-index:1144" coordorigin="3298,283" coordsize="2,2">
            <v:shape style="position:absolute;left:3298;top:283;width:2;height:2" coordorigin="3298,283" coordsize="0,0" path="m3298,283l329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207pt;width:.1pt;height:.1pt;mso-position-horizontal-relative:page;mso-position-vertical-relative:paragraph;z-index:-5656" coordorigin="855,513" coordsize="2,2">
            <v:shape style="position:absolute;left:855;top:513;width:2;height:2" coordorigin="855,513" coordsize="0,0" path="m855,513l85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207pt;width:.1pt;height:.1pt;mso-position-horizontal-relative:page;mso-position-vertical-relative:paragraph;z-index:1192" coordorigin="3298,513" coordsize="2,2">
            <v:shape style="position:absolute;left:3298;top:513;width:2;height:2" coordorigin="3298,513" coordsize="0,0" path="m3298,513l329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B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2"/>
          <w:sz w:val="18"/>
        </w:rPr>
        <w:t> </w:t>
      </w:r>
      <w:r>
        <w:rPr>
          <w:rFonts w:ascii="Theinhardt Regular"/>
          <w:color w:val="231F20"/>
          <w:sz w:val="18"/>
        </w:rPr>
        <w:t>Norman </w:t>
      </w:r>
      <w:r>
        <w:rPr>
          <w:rFonts w:ascii="Theinhardt Regular"/>
          <w:color w:val="231F20"/>
          <w:spacing w:val="-1"/>
          <w:sz w:val="18"/>
        </w:rPr>
        <w:t>Foster</w:t>
      </w:r>
      <w:r>
        <w:rPr>
          <w:rFonts w:ascii="Theinhardt Regular"/>
          <w:color w:val="231F20"/>
          <w:sz w:val="18"/>
        </w:rPr>
        <w:t> Solar </w:t>
      </w:r>
      <w:r>
        <w:rPr>
          <w:rFonts w:ascii="Theinhardt Regular"/>
          <w:color w:val="231F20"/>
          <w:spacing w:val="-2"/>
          <w:sz w:val="18"/>
        </w:rPr>
        <w:t>Award-</w:t>
      </w:r>
      <w:r>
        <w:rPr>
          <w:rFonts w:ascii="Theinhardt Regular"/>
          <w:color w:val="231F20"/>
          <w:spacing w:val="22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Diplom</w:t>
      </w:r>
      <w:r>
        <w:rPr>
          <w:rFonts w:ascii="Theinhardt Regular"/>
          <w:color w:val="231F20"/>
          <w:sz w:val="18"/>
        </w:rPr>
        <w:t> 2015</w:t>
      </w:r>
      <w:r>
        <w:rPr>
          <w:rFonts w:ascii="Theinhardt Regular"/>
          <w:sz w:val="18"/>
        </w:rPr>
      </w:r>
    </w:p>
    <w:p>
      <w:pPr>
        <w:spacing w:line="230" w:lineRule="exact" w:before="3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Petra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Vitus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Walder-Wyss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erweiterten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1951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Bündner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Holzhaus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Schluein/GR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Drittel,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umfassend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verwandelten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(PEB).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Die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15.5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Ost-West-ausgerichtete,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15’500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Kombination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9.2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grossen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Solarthermie-Anlage,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4’950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produziert,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152%.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dämmte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moderne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Haushaltsgeräte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energetischen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Mass-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nahmen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Energieverbrauch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vermied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technische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Eingriffe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Fassade,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sodass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Strickbauweise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immer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gleich aussieht wie vor 60 Jahren.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152%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6"/>
          <w:sz w:val="40"/>
        </w:rPr>
        <w:t>EF</w:t>
      </w:r>
      <w:r>
        <w:rPr>
          <w:rFonts w:ascii="Theinhardt Black"/>
          <w:b/>
          <w:color w:val="0067B1"/>
          <w:spacing w:val="-4"/>
          <w:sz w:val="40"/>
        </w:rPr>
        <w:t>H</w:t>
      </w:r>
      <w:r>
        <w:rPr>
          <w:rFonts w:ascii="Theinhardt Black"/>
          <w:b/>
          <w:color w:val="0067B1"/>
          <w:spacing w:val="-20"/>
          <w:sz w:val="40"/>
        </w:rPr>
        <w:t>-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nie</w:t>
      </w:r>
      <w:r>
        <w:rPr>
          <w:rFonts w:ascii="Theinhardt Black"/>
          <w:b/>
          <w:color w:val="0067B1"/>
          <w:spacing w:val="3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W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lde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715</w:t>
      </w:r>
      <w:r>
        <w:rPr>
          <w:rFonts w:ascii="Theinhardt Black"/>
          <w:b/>
          <w:color w:val="0067B1"/>
          <w:sz w:val="40"/>
        </w:rPr>
        <w:t>1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Sc</w:t>
      </w:r>
      <w:r>
        <w:rPr>
          <w:rFonts w:ascii="Theinhardt Black"/>
          <w:b/>
          <w:color w:val="0067B1"/>
          <w:spacing w:val="-2"/>
          <w:sz w:val="40"/>
        </w:rPr>
        <w:t>hluei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-17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GR</w:t>
      </w:r>
      <w:r>
        <w:rPr>
          <w:rFonts w:ascii="Theinhardt Black"/>
          <w:sz w:val="40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5"/>
        <w:ind w:right="0"/>
        <w:jc w:val="both"/>
      </w:pPr>
      <w:r>
        <w:rPr>
          <w:color w:val="231F20"/>
        </w:rPr>
        <w:t>Von</w:t>
      </w:r>
      <w:r>
        <w:rPr>
          <w:color w:val="231F20"/>
          <w:spacing w:val="3"/>
        </w:rPr>
        <w:t> </w:t>
      </w:r>
      <w:r>
        <w:rPr>
          <w:color w:val="231F20"/>
        </w:rPr>
        <w:t>aussen</w:t>
      </w:r>
      <w:r>
        <w:rPr>
          <w:color w:val="231F20"/>
          <w:spacing w:val="3"/>
        </w:rPr>
        <w:t> </w:t>
      </w:r>
      <w:r>
        <w:rPr>
          <w:color w:val="231F20"/>
        </w:rPr>
        <w:t>sieht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Bündner</w:t>
      </w:r>
      <w:r>
        <w:rPr>
          <w:color w:val="231F20"/>
          <w:spacing w:val="3"/>
        </w:rPr>
        <w:t> </w:t>
      </w:r>
      <w:r>
        <w:rPr>
          <w:color w:val="231F20"/>
        </w:rPr>
        <w:t>Strickbau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</w:rPr>
        <w:t> aus</w:t>
      </w:r>
      <w:r>
        <w:rPr>
          <w:color w:val="231F20"/>
          <w:spacing w:val="-6"/>
        </w:rPr>
        <w:t> </w:t>
      </w:r>
      <w:r>
        <w:rPr>
          <w:color w:val="231F20"/>
        </w:rPr>
        <w:t>wie</w:t>
      </w:r>
      <w:r>
        <w:rPr>
          <w:color w:val="231F20"/>
          <w:spacing w:val="-6"/>
        </w:rPr>
        <w:t> </w:t>
      </w:r>
      <w:r>
        <w:rPr>
          <w:color w:val="231F20"/>
        </w:rPr>
        <w:t>1951;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-6"/>
        </w:rPr>
        <w:t> </w:t>
      </w:r>
      <w:r>
        <w:rPr>
          <w:color w:val="231F20"/>
        </w:rPr>
        <w:t>oben</w:t>
      </w:r>
      <w:r>
        <w:rPr>
          <w:color w:val="231F20"/>
          <w:spacing w:val="-6"/>
        </w:rPr>
        <w:t> </w:t>
      </w:r>
      <w:r>
        <w:rPr>
          <w:color w:val="231F20"/>
        </w:rPr>
        <w:t>sieht</w:t>
      </w:r>
      <w:r>
        <w:rPr>
          <w:color w:val="231F20"/>
          <w:spacing w:val="-6"/>
        </w:rPr>
        <w:t> </w:t>
      </w:r>
      <w:r>
        <w:rPr>
          <w:color w:val="231F20"/>
        </w:rPr>
        <w:t>man</w:t>
      </w:r>
      <w:r>
        <w:rPr>
          <w:color w:val="231F20"/>
          <w:spacing w:val="-6"/>
        </w:rPr>
        <w:t> </w:t>
      </w:r>
      <w:r>
        <w:rPr>
          <w:color w:val="231F20"/>
        </w:rPr>
        <w:t>eine</w:t>
      </w:r>
      <w:r>
        <w:rPr>
          <w:color w:val="231F20"/>
          <w:spacing w:val="-6"/>
        </w:rPr>
        <w:t> </w:t>
      </w:r>
      <w:r>
        <w:rPr>
          <w:color w:val="231F20"/>
        </w:rPr>
        <w:t>Mo-</w:t>
      </w:r>
      <w:r>
        <w:rPr>
          <w:color w:val="231F20"/>
        </w:rPr>
        <w:t> dernisierung</w:t>
      </w:r>
      <w:r>
        <w:rPr>
          <w:color w:val="231F20"/>
          <w:spacing w:val="37"/>
        </w:rPr>
        <w:t> </w:t>
      </w:r>
      <w:r>
        <w:rPr>
          <w:color w:val="231F20"/>
        </w:rPr>
        <w:t>–</w:t>
      </w:r>
      <w:r>
        <w:rPr>
          <w:color w:val="231F20"/>
          <w:spacing w:val="38"/>
        </w:rPr>
        <w:t> </w:t>
      </w:r>
      <w:r>
        <w:rPr>
          <w:color w:val="231F20"/>
        </w:rPr>
        <w:t>doch</w:t>
      </w:r>
      <w:r>
        <w:rPr>
          <w:color w:val="231F20"/>
          <w:spacing w:val="37"/>
        </w:rPr>
        <w:t> </w:t>
      </w:r>
      <w:r>
        <w:rPr>
          <w:color w:val="231F20"/>
        </w:rPr>
        <w:t>die</w:t>
      </w:r>
      <w:r>
        <w:rPr>
          <w:color w:val="231F20"/>
          <w:spacing w:val="38"/>
        </w:rPr>
        <w:t> </w:t>
      </w:r>
      <w:r>
        <w:rPr>
          <w:color w:val="231F20"/>
        </w:rPr>
        <w:t>«inneren</w:t>
      </w:r>
      <w:r>
        <w:rPr>
          <w:color w:val="231F20"/>
          <w:spacing w:val="38"/>
        </w:rPr>
        <w:t> </w:t>
      </w:r>
      <w:r>
        <w:rPr>
          <w:color w:val="231F20"/>
        </w:rPr>
        <w:t>Werte»</w:t>
      </w:r>
      <w:r>
        <w:rPr>
          <w:color w:val="231F20"/>
        </w:rPr>
        <w:t> sind</w:t>
      </w:r>
      <w:r>
        <w:rPr>
          <w:color w:val="231F20"/>
          <w:spacing w:val="-10"/>
        </w:rPr>
        <w:t> </w:t>
      </w:r>
      <w:r>
        <w:rPr>
          <w:color w:val="231F20"/>
        </w:rPr>
        <w:t>kaum</w:t>
      </w:r>
      <w:r>
        <w:rPr>
          <w:color w:val="231F20"/>
          <w:spacing w:val="-10"/>
        </w:rPr>
        <w:t> </w:t>
      </w:r>
      <w:r>
        <w:rPr>
          <w:color w:val="231F20"/>
        </w:rPr>
        <w:t>wiederzuerkennen.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Haus</w:t>
      </w:r>
      <w:r>
        <w:rPr>
          <w:color w:val="231F20"/>
          <w:spacing w:val="-10"/>
        </w:rPr>
        <w:t> </w:t>
      </w:r>
      <w:r>
        <w:rPr>
          <w:color w:val="231F20"/>
        </w:rPr>
        <w:t>der</w:t>
      </w:r>
      <w:r>
        <w:rPr>
          <w:color w:val="231F20"/>
        </w:rPr>
        <w:t> Familie</w:t>
      </w:r>
      <w:r>
        <w:rPr>
          <w:color w:val="231F20"/>
          <w:spacing w:val="14"/>
        </w:rPr>
        <w:t> </w:t>
      </w:r>
      <w:r>
        <w:rPr>
          <w:color w:val="231F20"/>
        </w:rPr>
        <w:t>zeigt,</w:t>
      </w:r>
      <w:r>
        <w:rPr>
          <w:color w:val="231F20"/>
          <w:spacing w:val="7"/>
        </w:rPr>
        <w:t> </w:t>
      </w:r>
      <w:r>
        <w:rPr>
          <w:color w:val="231F20"/>
        </w:rPr>
        <w:t>dass</w:t>
      </w:r>
      <w:r>
        <w:rPr>
          <w:color w:val="231F20"/>
          <w:spacing w:val="7"/>
        </w:rPr>
        <w:t> </w:t>
      </w:r>
      <w:r>
        <w:rPr>
          <w:color w:val="231F20"/>
        </w:rPr>
        <w:t>energetische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Sanierun-</w:t>
      </w:r>
      <w:r>
        <w:rPr>
          <w:color w:val="231F20"/>
          <w:spacing w:val="28"/>
        </w:rPr>
        <w:t> </w:t>
      </w:r>
      <w:r>
        <w:rPr>
          <w:color w:val="231F20"/>
        </w:rPr>
        <w:t>gen</w:t>
      </w:r>
      <w:r>
        <w:rPr>
          <w:color w:val="231F20"/>
          <w:spacing w:val="38"/>
        </w:rPr>
        <w:t> </w:t>
      </w:r>
      <w:r>
        <w:rPr>
          <w:color w:val="231F20"/>
        </w:rPr>
        <w:t>bei</w:t>
      </w:r>
      <w:r>
        <w:rPr>
          <w:color w:val="231F20"/>
          <w:spacing w:val="39"/>
        </w:rPr>
        <w:t> </w:t>
      </w:r>
      <w:r>
        <w:rPr>
          <w:color w:val="231F20"/>
        </w:rPr>
        <w:t>traditionellen</w:t>
      </w:r>
      <w:r>
        <w:rPr>
          <w:color w:val="231F20"/>
          <w:spacing w:val="38"/>
        </w:rPr>
        <w:t> </w:t>
      </w:r>
      <w:r>
        <w:rPr>
          <w:color w:val="231F20"/>
        </w:rPr>
        <w:t>oder</w:t>
      </w:r>
      <w:r>
        <w:rPr>
          <w:color w:val="231F20"/>
          <w:spacing w:val="39"/>
        </w:rPr>
        <w:t> </w:t>
      </w:r>
      <w:r>
        <w:rPr>
          <w:color w:val="231F20"/>
        </w:rPr>
        <w:t>denkmalge-</w:t>
      </w:r>
      <w:r>
        <w:rPr>
          <w:color w:val="231F20"/>
        </w:rPr>
        <w:t> schützten</w:t>
      </w:r>
      <w:r>
        <w:rPr>
          <w:color w:val="231F20"/>
          <w:spacing w:val="-2"/>
        </w:rPr>
        <w:t> </w:t>
      </w:r>
      <w:r>
        <w:rPr>
          <w:color w:val="231F20"/>
        </w:rPr>
        <w:t>Bauten</w:t>
      </w:r>
      <w:r>
        <w:rPr>
          <w:color w:val="231F20"/>
          <w:spacing w:val="-2"/>
        </w:rPr>
        <w:t> </w:t>
      </w:r>
      <w:r>
        <w:rPr>
          <w:color w:val="231F20"/>
        </w:rPr>
        <w:t>möglich</w:t>
      </w:r>
      <w:r>
        <w:rPr>
          <w:color w:val="231F20"/>
          <w:spacing w:val="-2"/>
        </w:rPr>
        <w:t> </w:t>
      </w:r>
      <w:r>
        <w:rPr>
          <w:color w:val="231F20"/>
        </w:rPr>
        <w:t>sind.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Energiever-</w:t>
      </w:r>
      <w:r>
        <w:rPr>
          <w:color w:val="231F20"/>
          <w:spacing w:val="20"/>
        </w:rPr>
        <w:t> </w:t>
      </w:r>
      <w:r>
        <w:rPr>
          <w:color w:val="231F20"/>
        </w:rPr>
        <w:t>luste lassen sich immer eliminieren.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Durch</w:t>
      </w:r>
      <w:r>
        <w:rPr>
          <w:color w:val="231F20"/>
          <w:spacing w:val="5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</w:rPr>
        <w:t>Erweiterung</w:t>
      </w:r>
      <w:r>
        <w:rPr>
          <w:color w:val="231F20"/>
          <w:spacing w:val="5"/>
        </w:rPr>
        <w:t> </w:t>
      </w:r>
      <w:r>
        <w:rPr>
          <w:color w:val="231F20"/>
        </w:rPr>
        <w:t>vergrösserte</w:t>
      </w:r>
      <w:r>
        <w:rPr>
          <w:color w:val="231F20"/>
          <w:spacing w:val="5"/>
        </w:rPr>
        <w:t> </w:t>
      </w:r>
      <w:r>
        <w:rPr>
          <w:color w:val="231F20"/>
        </w:rPr>
        <w:t>sich</w:t>
      </w:r>
      <w:r>
        <w:rPr>
          <w:color w:val="231F20"/>
        </w:rPr>
        <w:t> die</w:t>
      </w:r>
      <w:r>
        <w:rPr>
          <w:color w:val="231F20"/>
          <w:spacing w:val="43"/>
        </w:rPr>
        <w:t> </w:t>
      </w:r>
      <w:r>
        <w:rPr>
          <w:color w:val="231F20"/>
        </w:rPr>
        <w:t>Energiebezugsfläche</w:t>
      </w:r>
      <w:r>
        <w:rPr>
          <w:color w:val="231F20"/>
          <w:spacing w:val="43"/>
        </w:rPr>
        <w:t> </w:t>
      </w:r>
      <w:r>
        <w:rPr>
          <w:color w:val="231F20"/>
        </w:rPr>
        <w:t>von</w:t>
      </w:r>
      <w:r>
        <w:rPr>
          <w:color w:val="231F20"/>
          <w:spacing w:val="43"/>
        </w:rPr>
        <w:t> </w:t>
      </w:r>
      <w:r>
        <w:rPr>
          <w:color w:val="231F20"/>
        </w:rPr>
        <w:t>148</w:t>
      </w:r>
      <w:r>
        <w:rPr>
          <w:color w:val="231F20"/>
          <w:spacing w:val="43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0"/>
          <w:position w:val="6"/>
          <w:sz w:val="10"/>
          <w:szCs w:val="10"/>
        </w:rPr>
        <w:t> </w:t>
      </w:r>
      <w:r>
        <w:rPr>
          <w:color w:val="231F20"/>
        </w:rPr>
        <w:t>auf</w:t>
      </w:r>
      <w:r>
        <w:rPr>
          <w:color w:val="231F20"/>
        </w:rPr>
        <w:t> 192</w:t>
      </w:r>
      <w:r>
        <w:rPr>
          <w:color w:val="231F20"/>
          <w:spacing w:val="-14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.</w:t>
      </w:r>
      <w:r>
        <w:rPr>
          <w:color w:val="231F20"/>
          <w:spacing w:val="-14"/>
        </w:rPr>
        <w:t> </w:t>
      </w:r>
      <w:r>
        <w:rPr>
          <w:color w:val="231F20"/>
        </w:rPr>
        <w:t>Dank</w:t>
      </w:r>
      <w:r>
        <w:rPr>
          <w:color w:val="231F20"/>
          <w:spacing w:val="-13"/>
        </w:rPr>
        <w:t> </w:t>
      </w:r>
      <w:r>
        <w:rPr>
          <w:color w:val="231F20"/>
        </w:rPr>
        <w:t>guter</w:t>
      </w:r>
      <w:r>
        <w:rPr>
          <w:color w:val="231F20"/>
          <w:spacing w:val="-14"/>
        </w:rPr>
        <w:t> </w:t>
      </w:r>
      <w:r>
        <w:rPr>
          <w:color w:val="231F20"/>
        </w:rPr>
        <w:t>Wärmedämmung</w:t>
      </w:r>
      <w:r>
        <w:rPr>
          <w:color w:val="231F20"/>
          <w:spacing w:val="-14"/>
        </w:rPr>
        <w:t> </w:t>
      </w:r>
      <w:r>
        <w:rPr>
          <w:color w:val="231F20"/>
        </w:rPr>
        <w:t>bis</w:t>
      </w:r>
      <w:r>
        <w:rPr>
          <w:color w:val="231F20"/>
          <w:spacing w:val="-13"/>
        </w:rPr>
        <w:t> </w:t>
      </w:r>
      <w:r>
        <w:rPr>
          <w:color w:val="231F20"/>
        </w:rPr>
        <w:t>39</w:t>
      </w:r>
      <w:r>
        <w:rPr>
          <w:color w:val="231F20"/>
        </w:rPr>
        <w:t> cm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dem</w:t>
      </w:r>
      <w:r>
        <w:rPr>
          <w:color w:val="231F20"/>
          <w:spacing w:val="1"/>
        </w:rPr>
        <w:t> </w:t>
      </w:r>
      <w:r>
        <w:rPr>
          <w:color w:val="231F20"/>
        </w:rPr>
        <w:t>Einsatz</w:t>
      </w:r>
      <w:r>
        <w:rPr>
          <w:color w:val="231F20"/>
          <w:spacing w:val="1"/>
        </w:rPr>
        <w:t> </w:t>
      </w:r>
      <w:r>
        <w:rPr>
          <w:color w:val="231F20"/>
        </w:rPr>
        <w:t>von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A+++-Haushalts-</w:t>
      </w:r>
      <w:r>
        <w:rPr>
          <w:color w:val="231F20"/>
          <w:spacing w:val="28"/>
        </w:rPr>
        <w:t> </w:t>
      </w:r>
      <w:r>
        <w:rPr>
          <w:color w:val="231F20"/>
        </w:rPr>
        <w:t>geräten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2"/>
        </w:rPr>
        <w:t> </w:t>
      </w:r>
      <w:r>
        <w:rPr>
          <w:color w:val="231F20"/>
        </w:rPr>
        <w:t>LED-Lampen</w:t>
      </w:r>
      <w:r>
        <w:rPr>
          <w:color w:val="231F20"/>
          <w:spacing w:val="-12"/>
        </w:rPr>
        <w:t> </w:t>
      </w:r>
      <w:r>
        <w:rPr>
          <w:color w:val="231F20"/>
        </w:rPr>
        <w:t>sank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Gesamt-</w:t>
      </w:r>
      <w:r>
        <w:rPr>
          <w:color w:val="231F20"/>
        </w:rPr>
        <w:t> energiebedarf</w:t>
      </w:r>
      <w:r>
        <w:rPr>
          <w:color w:val="231F20"/>
          <w:spacing w:val="7"/>
        </w:rPr>
        <w:t> </w:t>
      </w:r>
      <w:r>
        <w:rPr>
          <w:color w:val="231F20"/>
        </w:rPr>
        <w:t>trotzdem</w:t>
      </w:r>
      <w:r>
        <w:rPr>
          <w:color w:val="231F20"/>
          <w:spacing w:val="7"/>
        </w:rPr>
        <w:t> </w:t>
      </w:r>
      <w:r>
        <w:rPr>
          <w:color w:val="231F20"/>
        </w:rPr>
        <w:t>von</w:t>
      </w:r>
      <w:r>
        <w:rPr>
          <w:color w:val="231F20"/>
          <w:spacing w:val="7"/>
        </w:rPr>
        <w:t> </w:t>
      </w:r>
      <w:r>
        <w:rPr>
          <w:color w:val="231F20"/>
        </w:rPr>
        <w:t>23’200</w:t>
      </w:r>
      <w:r>
        <w:rPr>
          <w:color w:val="231F20"/>
          <w:spacing w:val="7"/>
        </w:rPr>
        <w:t> </w:t>
      </w:r>
      <w:r>
        <w:rPr>
          <w:color w:val="231F20"/>
        </w:rPr>
        <w:t>kWh/a</w:t>
      </w:r>
      <w:r>
        <w:rPr>
          <w:color w:val="231F20"/>
        </w:rPr>
        <w:t> auf</w:t>
      </w:r>
      <w:r>
        <w:rPr>
          <w:color w:val="231F20"/>
          <w:spacing w:val="-6"/>
        </w:rPr>
        <w:t> </w:t>
      </w:r>
      <w:r>
        <w:rPr>
          <w:color w:val="231F20"/>
        </w:rPr>
        <w:t>13’500</w:t>
      </w:r>
      <w:r>
        <w:rPr>
          <w:color w:val="231F20"/>
          <w:spacing w:val="-6"/>
        </w:rPr>
        <w:t> </w:t>
      </w:r>
      <w:r>
        <w:rPr>
          <w:color w:val="231F20"/>
        </w:rPr>
        <w:t>kWh/a.</w:t>
      </w:r>
      <w:r>
        <w:rPr>
          <w:color w:val="231F20"/>
          <w:spacing w:val="-6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105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6"/>
          <w:position w:val="6"/>
          <w:sz w:val="10"/>
          <w:szCs w:val="10"/>
        </w:rPr>
        <w:t> </w:t>
      </w:r>
      <w:r>
        <w:rPr>
          <w:color w:val="231F20"/>
        </w:rPr>
        <w:t>grosse,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voll-</w:t>
      </w:r>
      <w:r>
        <w:rPr>
          <w:color w:val="231F20"/>
          <w:spacing w:val="25"/>
        </w:rPr>
        <w:t> </w:t>
      </w:r>
      <w:r>
        <w:rPr>
          <w:color w:val="231F20"/>
        </w:rPr>
        <w:t>flächig</w:t>
      </w:r>
      <w:r>
        <w:rPr>
          <w:color w:val="231F20"/>
          <w:spacing w:val="9"/>
        </w:rPr>
        <w:t> </w:t>
      </w:r>
      <w:r>
        <w:rPr>
          <w:color w:val="231F20"/>
        </w:rPr>
        <w:t>integrierte</w:t>
      </w:r>
      <w:r>
        <w:rPr>
          <w:color w:val="231F20"/>
          <w:spacing w:val="9"/>
        </w:rPr>
        <w:t> </w:t>
      </w:r>
      <w:r>
        <w:rPr>
          <w:color w:val="231F20"/>
        </w:rPr>
        <w:t>PV-Anlage</w:t>
      </w:r>
      <w:r>
        <w:rPr>
          <w:color w:val="231F20"/>
          <w:spacing w:val="9"/>
        </w:rPr>
        <w:t> </w:t>
      </w:r>
      <w:r>
        <w:rPr>
          <w:color w:val="231F20"/>
        </w:rPr>
        <w:t>mit</w:t>
      </w:r>
      <w:r>
        <w:rPr>
          <w:color w:val="231F20"/>
          <w:spacing w:val="9"/>
        </w:rPr>
        <w:t> </w:t>
      </w:r>
      <w:r>
        <w:rPr>
          <w:color w:val="231F20"/>
        </w:rPr>
        <w:t>15.5</w:t>
      </w:r>
      <w:r>
        <w:rPr>
          <w:color w:val="231F20"/>
          <w:spacing w:val="9"/>
        </w:rPr>
        <w:t> </w:t>
      </w:r>
      <w:r>
        <w:rPr>
          <w:color w:val="231F20"/>
        </w:rPr>
        <w:t>kWp</w:t>
      </w:r>
      <w:r>
        <w:rPr>
          <w:color w:val="231F20"/>
        </w:rPr>
        <w:t> auf</w:t>
      </w:r>
      <w:r>
        <w:rPr>
          <w:color w:val="231F20"/>
          <w:spacing w:val="19"/>
        </w:rPr>
        <w:t> </w:t>
      </w:r>
      <w:r>
        <w:rPr>
          <w:color w:val="231F20"/>
        </w:rPr>
        <w:t>dem</w:t>
      </w:r>
      <w:r>
        <w:rPr>
          <w:color w:val="231F20"/>
          <w:spacing w:val="19"/>
        </w:rPr>
        <w:t> </w:t>
      </w:r>
      <w:r>
        <w:rPr>
          <w:color w:val="231F20"/>
        </w:rPr>
        <w:t>Ost-West-Dach</w:t>
      </w:r>
      <w:r>
        <w:rPr>
          <w:color w:val="231F20"/>
          <w:spacing w:val="19"/>
        </w:rPr>
        <w:t> </w:t>
      </w:r>
      <w:r>
        <w:rPr>
          <w:color w:val="231F20"/>
        </w:rPr>
        <w:t>erzeugt</w:t>
      </w:r>
      <w:r>
        <w:rPr>
          <w:color w:val="231F20"/>
          <w:spacing w:val="19"/>
        </w:rPr>
        <w:t> </w:t>
      </w:r>
      <w:r>
        <w:rPr>
          <w:color w:val="231F20"/>
        </w:rPr>
        <w:t>jährlich</w:t>
      </w:r>
      <w:r>
        <w:rPr>
          <w:color w:val="231F20"/>
        </w:rPr>
        <w:t> 15’500</w:t>
      </w:r>
      <w:r>
        <w:rPr>
          <w:color w:val="231F20"/>
          <w:spacing w:val="7"/>
        </w:rPr>
        <w:t> </w:t>
      </w:r>
      <w:r>
        <w:rPr>
          <w:color w:val="231F20"/>
        </w:rPr>
        <w:t>kWh.</w:t>
      </w:r>
      <w:r>
        <w:rPr>
          <w:color w:val="231F20"/>
          <w:spacing w:val="7"/>
        </w:rPr>
        <w:t> </w:t>
      </w:r>
      <w:r>
        <w:rPr>
          <w:color w:val="231F20"/>
        </w:rPr>
        <w:t>Ein</w:t>
      </w:r>
      <w:r>
        <w:rPr>
          <w:color w:val="231F20"/>
          <w:spacing w:val="7"/>
        </w:rPr>
        <w:t> </w:t>
      </w:r>
      <w:r>
        <w:rPr>
          <w:color w:val="231F20"/>
        </w:rPr>
        <w:t>Teil</w:t>
      </w:r>
      <w:r>
        <w:rPr>
          <w:color w:val="231F20"/>
          <w:spacing w:val="7"/>
        </w:rPr>
        <w:t> </w:t>
      </w:r>
      <w:r>
        <w:rPr>
          <w:color w:val="231F20"/>
        </w:rPr>
        <w:t>davon</w:t>
      </w:r>
      <w:r>
        <w:rPr>
          <w:color w:val="231F20"/>
          <w:spacing w:val="7"/>
        </w:rPr>
        <w:t> </w:t>
      </w:r>
      <w:r>
        <w:rPr>
          <w:color w:val="231F20"/>
        </w:rPr>
        <w:t>treibt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Wär-</w:t>
      </w:r>
      <w:r>
        <w:rPr>
          <w:color w:val="231F20"/>
        </w:rPr>
        <w:t> mepumpe</w:t>
      </w:r>
      <w:r>
        <w:rPr>
          <w:color w:val="231F20"/>
          <w:spacing w:val="7"/>
        </w:rPr>
        <w:t> </w:t>
      </w:r>
      <w:r>
        <w:rPr>
          <w:color w:val="231F20"/>
        </w:rPr>
        <w:t>an,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der</w:t>
      </w:r>
      <w:r>
        <w:rPr>
          <w:color w:val="231F20"/>
          <w:spacing w:val="7"/>
        </w:rPr>
        <w:t> </w:t>
      </w:r>
      <w:r>
        <w:rPr>
          <w:color w:val="231F20"/>
        </w:rPr>
        <w:t>Heizsaison</w:t>
      </w:r>
      <w:r>
        <w:rPr>
          <w:color w:val="231F20"/>
          <w:spacing w:val="7"/>
        </w:rPr>
        <w:t> </w:t>
      </w:r>
      <w:r>
        <w:rPr>
          <w:color w:val="231F20"/>
        </w:rPr>
        <w:t>zusätz-</w:t>
      </w:r>
      <w:r>
        <w:rPr>
          <w:color w:val="231F20"/>
        </w:rPr>
        <w:t> lich</w:t>
      </w:r>
      <w:r>
        <w:rPr>
          <w:color w:val="231F20"/>
          <w:spacing w:val="43"/>
        </w:rPr>
        <w:t> </w:t>
      </w:r>
      <w:r>
        <w:rPr>
          <w:color w:val="231F20"/>
        </w:rPr>
        <w:t>Wärmeenergie</w:t>
      </w:r>
      <w:r>
        <w:rPr>
          <w:color w:val="231F20"/>
          <w:spacing w:val="44"/>
        </w:rPr>
        <w:t> </w:t>
      </w:r>
      <w:r>
        <w:rPr>
          <w:color w:val="231F20"/>
        </w:rPr>
        <w:t>liefert.</w:t>
      </w:r>
      <w:r>
        <w:rPr>
          <w:color w:val="231F20"/>
          <w:spacing w:val="43"/>
        </w:rPr>
        <w:t> </w:t>
      </w:r>
      <w:r>
        <w:rPr>
          <w:color w:val="231F20"/>
        </w:rPr>
        <w:t>Zusammen</w:t>
      </w:r>
      <w:r>
        <w:rPr>
          <w:color w:val="231F20"/>
          <w:spacing w:val="44"/>
        </w:rPr>
        <w:t> </w:t>
      </w:r>
      <w:r>
        <w:rPr>
          <w:color w:val="231F20"/>
        </w:rPr>
        <w:t>mit</w:t>
      </w:r>
      <w:r>
        <w:rPr/>
      </w:r>
    </w:p>
    <w:p>
      <w:pPr>
        <w:pStyle w:val="BodyText"/>
        <w:spacing w:line="230" w:lineRule="exact" w:before="55"/>
        <w:ind w:right="0"/>
        <w:jc w:val="both"/>
      </w:pPr>
      <w:r>
        <w:rPr/>
        <w:br w:type="column"/>
      </w:r>
      <w:r>
        <w:rPr>
          <w:color w:val="231F20"/>
        </w:rPr>
        <w:t>der</w:t>
      </w:r>
      <w:r>
        <w:rPr>
          <w:color w:val="231F20"/>
          <w:spacing w:val="48"/>
        </w:rPr>
        <w:t> </w:t>
      </w:r>
      <w:r>
        <w:rPr>
          <w:color w:val="231F20"/>
        </w:rPr>
        <w:t>9.2</w:t>
      </w:r>
      <w:r>
        <w:rPr>
          <w:color w:val="231F20"/>
          <w:spacing w:val="48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5"/>
          <w:position w:val="6"/>
          <w:sz w:val="10"/>
          <w:szCs w:val="10"/>
        </w:rPr>
        <w:t> </w:t>
      </w:r>
      <w:r>
        <w:rPr>
          <w:color w:val="231F20"/>
        </w:rPr>
        <w:t>grossen  Solarthermie-Anlage,</w:t>
      </w:r>
      <w:r>
        <w:rPr>
          <w:color w:val="231F20"/>
        </w:rPr>
        <w:t> welche</w:t>
      </w:r>
      <w:r>
        <w:rPr>
          <w:color w:val="231F20"/>
          <w:spacing w:val="-9"/>
        </w:rPr>
        <w:t> </w:t>
      </w:r>
      <w:r>
        <w:rPr>
          <w:color w:val="231F20"/>
        </w:rPr>
        <w:t>4’950</w:t>
      </w:r>
      <w:r>
        <w:rPr>
          <w:color w:val="231F20"/>
          <w:spacing w:val="-9"/>
        </w:rPr>
        <w:t> </w:t>
      </w:r>
      <w:r>
        <w:rPr>
          <w:color w:val="231F20"/>
        </w:rPr>
        <w:t>kWh/a</w:t>
      </w:r>
      <w:r>
        <w:rPr>
          <w:color w:val="231F20"/>
          <w:spacing w:val="-9"/>
        </w:rPr>
        <w:t> </w:t>
      </w:r>
      <w:r>
        <w:rPr>
          <w:color w:val="231F20"/>
        </w:rPr>
        <w:t>produziert,</w:t>
      </w:r>
      <w:r>
        <w:rPr>
          <w:color w:val="231F20"/>
          <w:spacing w:val="-9"/>
        </w:rPr>
        <w:t> </w:t>
      </w:r>
      <w:r>
        <w:rPr>
          <w:color w:val="231F20"/>
        </w:rPr>
        <w:t>beträgt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</w:rPr>
        <w:t> Eigenenergieversorgung</w:t>
      </w:r>
      <w:r>
        <w:rPr>
          <w:color w:val="231F20"/>
          <w:spacing w:val="-10"/>
        </w:rPr>
        <w:t> </w:t>
      </w:r>
      <w:r>
        <w:rPr>
          <w:color w:val="231F20"/>
        </w:rPr>
        <w:t>152%.</w:t>
      </w:r>
      <w:r>
        <w:rPr>
          <w:color w:val="231F20"/>
          <w:spacing w:val="-10"/>
        </w:rPr>
        <w:t> </w:t>
      </w:r>
      <w:r>
        <w:rPr>
          <w:color w:val="231F20"/>
        </w:rPr>
        <w:t>Ein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moder-</w:t>
      </w:r>
      <w:r>
        <w:rPr>
          <w:color w:val="231F20"/>
          <w:spacing w:val="25"/>
        </w:rPr>
        <w:t> </w:t>
      </w:r>
      <w:r>
        <w:rPr>
          <w:color w:val="231F20"/>
        </w:rPr>
        <w:t>nes</w:t>
      </w:r>
      <w:r>
        <w:rPr>
          <w:color w:val="231F20"/>
          <w:spacing w:val="9"/>
        </w:rPr>
        <w:t> </w:t>
      </w:r>
      <w:r>
        <w:rPr>
          <w:color w:val="231F20"/>
        </w:rPr>
        <w:t>Leitsystem</w:t>
      </w:r>
      <w:r>
        <w:rPr>
          <w:color w:val="231F20"/>
          <w:spacing w:val="9"/>
        </w:rPr>
        <w:t> </w:t>
      </w:r>
      <w:r>
        <w:rPr>
          <w:color w:val="231F20"/>
        </w:rPr>
        <w:t>mit</w:t>
      </w:r>
      <w:r>
        <w:rPr>
          <w:color w:val="231F20"/>
          <w:spacing w:val="9"/>
        </w:rPr>
        <w:t> </w:t>
      </w:r>
      <w:r>
        <w:rPr>
          <w:color w:val="231F20"/>
        </w:rPr>
        <w:t>einem</w:t>
      </w:r>
      <w:r>
        <w:rPr>
          <w:color w:val="231F20"/>
          <w:spacing w:val="9"/>
        </w:rPr>
        <w:t> </w:t>
      </w:r>
      <w:r>
        <w:rPr>
          <w:color w:val="231F20"/>
        </w:rPr>
        <w:t>thermischen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</w:rPr>
        <w:t> einem</w:t>
      </w:r>
      <w:r>
        <w:rPr>
          <w:color w:val="231F20"/>
          <w:spacing w:val="23"/>
        </w:rPr>
        <w:t> </w:t>
      </w:r>
      <w:r>
        <w:rPr>
          <w:color w:val="231F20"/>
        </w:rPr>
        <w:t>Batteriespeicher</w:t>
      </w:r>
      <w:r>
        <w:rPr>
          <w:color w:val="231F20"/>
          <w:spacing w:val="23"/>
        </w:rPr>
        <w:t> </w:t>
      </w:r>
      <w:r>
        <w:rPr>
          <w:color w:val="231F20"/>
        </w:rPr>
        <w:t>lässt</w:t>
      </w:r>
      <w:r>
        <w:rPr>
          <w:color w:val="231F20"/>
          <w:spacing w:val="23"/>
        </w:rPr>
        <w:t> </w:t>
      </w:r>
      <w:r>
        <w:rPr>
          <w:color w:val="231F20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Eigenver-</w:t>
      </w:r>
      <w:r>
        <w:rPr>
          <w:color w:val="231F20"/>
        </w:rPr>
        <w:t> brauchsquote</w:t>
      </w:r>
      <w:r>
        <w:rPr>
          <w:color w:val="231F20"/>
          <w:spacing w:val="17"/>
        </w:rPr>
        <w:t> </w:t>
      </w:r>
      <w:r>
        <w:rPr>
          <w:color w:val="231F20"/>
        </w:rPr>
        <w:t>hoch</w:t>
      </w:r>
      <w:r>
        <w:rPr>
          <w:color w:val="231F20"/>
          <w:spacing w:val="17"/>
        </w:rPr>
        <w:t> </w:t>
      </w:r>
      <w:r>
        <w:rPr>
          <w:color w:val="231F20"/>
        </w:rPr>
        <w:t>ausfallen.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dem</w:t>
      </w:r>
      <w:r>
        <w:rPr>
          <w:color w:val="231F20"/>
          <w:spacing w:val="17"/>
        </w:rPr>
        <w:t> </w:t>
      </w:r>
      <w:r>
        <w:rPr>
          <w:color w:val="231F20"/>
        </w:rPr>
        <w:t>So-</w:t>
      </w:r>
      <w:r>
        <w:rPr>
          <w:color w:val="231F20"/>
        </w:rPr>
        <w:t> larstromüberschuss</w:t>
      </w:r>
      <w:r>
        <w:rPr>
          <w:color w:val="231F20"/>
          <w:spacing w:val="7"/>
        </w:rPr>
        <w:t> </w:t>
      </w:r>
      <w:r>
        <w:rPr>
          <w:color w:val="231F20"/>
        </w:rPr>
        <w:t>könnte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Familie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zu-</w:t>
      </w:r>
      <w:r>
        <w:rPr>
          <w:color w:val="231F20"/>
          <w:spacing w:val="22"/>
        </w:rPr>
        <w:t> </w:t>
      </w:r>
      <w:r>
        <w:rPr>
          <w:color w:val="231F20"/>
        </w:rPr>
        <w:t>sätzlich</w:t>
      </w:r>
      <w:r>
        <w:rPr>
          <w:color w:val="231F20"/>
          <w:spacing w:val="33"/>
        </w:rPr>
        <w:t> </w:t>
      </w:r>
      <w:r>
        <w:rPr>
          <w:color w:val="231F20"/>
        </w:rPr>
        <w:t>drei</w:t>
      </w:r>
      <w:r>
        <w:rPr>
          <w:color w:val="231F20"/>
          <w:spacing w:val="34"/>
        </w:rPr>
        <w:t> </w:t>
      </w:r>
      <w:r>
        <w:rPr>
          <w:color w:val="231F20"/>
        </w:rPr>
        <w:t>Elektromobile</w:t>
      </w:r>
      <w:r>
        <w:rPr>
          <w:color w:val="231F20"/>
          <w:spacing w:val="33"/>
        </w:rPr>
        <w:t> </w:t>
      </w:r>
      <w:r>
        <w:rPr>
          <w:color w:val="231F20"/>
        </w:rPr>
        <w:t>betreiben</w:t>
      </w:r>
      <w:r>
        <w:rPr>
          <w:color w:val="231F20"/>
          <w:spacing w:val="34"/>
        </w:rPr>
        <w:t> </w:t>
      </w:r>
      <w:r>
        <w:rPr>
          <w:color w:val="231F20"/>
        </w:rPr>
        <w:t>oder</w:t>
      </w:r>
      <w:r>
        <w:rPr>
          <w:color w:val="231F20"/>
        </w:rPr>
        <w:t> einmal die Welt umrunden.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Das</w:t>
      </w:r>
      <w:r>
        <w:rPr>
          <w:color w:val="231F20"/>
          <w:spacing w:val="9"/>
        </w:rPr>
        <w:t> </w:t>
      </w:r>
      <w:r>
        <w:rPr>
          <w:color w:val="231F20"/>
        </w:rPr>
        <w:t>ganzheitliche</w:t>
      </w:r>
      <w:r>
        <w:rPr>
          <w:color w:val="231F20"/>
          <w:spacing w:val="9"/>
        </w:rPr>
        <w:t> </w:t>
      </w:r>
      <w:r>
        <w:rPr>
          <w:color w:val="231F20"/>
        </w:rPr>
        <w:t>Energiekonzept</w:t>
      </w:r>
      <w:r>
        <w:rPr>
          <w:color w:val="231F20"/>
          <w:spacing w:val="9"/>
        </w:rPr>
        <w:t> </w:t>
      </w:r>
      <w:r>
        <w:rPr>
          <w:color w:val="231F20"/>
        </w:rPr>
        <w:t>ver-</w:t>
      </w:r>
      <w:r>
        <w:rPr>
          <w:color w:val="231F20"/>
        </w:rPr>
        <w:t> dient</w:t>
      </w:r>
      <w:r>
        <w:rPr>
          <w:color w:val="231F20"/>
          <w:spacing w:val="14"/>
        </w:rPr>
        <w:t> </w:t>
      </w:r>
      <w:r>
        <w:rPr>
          <w:color w:val="231F20"/>
        </w:rPr>
        <w:t>das</w:t>
      </w:r>
      <w:r>
        <w:rPr>
          <w:color w:val="231F20"/>
          <w:spacing w:val="14"/>
        </w:rPr>
        <w:t> </w:t>
      </w:r>
      <w:r>
        <w:rPr>
          <w:color w:val="231F20"/>
        </w:rPr>
        <w:t>Norman</w:t>
      </w:r>
      <w:r>
        <w:rPr>
          <w:color w:val="231F20"/>
          <w:spacing w:val="14"/>
        </w:rPr>
        <w:t> </w:t>
      </w:r>
      <w:r>
        <w:rPr>
          <w:color w:val="231F20"/>
        </w:rPr>
        <w:t>Foster</w:t>
      </w:r>
      <w:r>
        <w:rPr>
          <w:color w:val="231F20"/>
          <w:spacing w:val="14"/>
        </w:rPr>
        <w:t> </w:t>
      </w:r>
      <w:r>
        <w:rPr>
          <w:color w:val="231F20"/>
        </w:rPr>
        <w:t>Solar</w:t>
      </w:r>
      <w:r>
        <w:rPr>
          <w:color w:val="231F20"/>
          <w:spacing w:val="14"/>
        </w:rPr>
        <w:t> </w:t>
      </w:r>
      <w:r>
        <w:rPr>
          <w:color w:val="231F20"/>
        </w:rPr>
        <w:t>Award-Dip-</w:t>
      </w:r>
      <w:r>
        <w:rPr>
          <w:color w:val="231F20"/>
        </w:rPr>
        <w:t> lom 2015.</w:t>
      </w:r>
      <w:r>
        <w:rPr/>
      </w:r>
    </w:p>
    <w:p>
      <w:pPr>
        <w:tabs>
          <w:tab w:pos="3442" w:val="left" w:leader="none"/>
        </w:tabs>
        <w:spacing w:before="76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6" w:val="left" w:leader="none"/>
        </w:tabs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8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4"/>
          <w:sz w:val="14"/>
        </w:rPr>
        <w:t>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7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2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04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4"/>
          <w:sz w:val="14"/>
        </w:rPr>
        <w:t>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5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0.70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4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29"/>
        <w:gridCol w:w="461"/>
        <w:gridCol w:w="638"/>
      </w:tblGrid>
      <w:tr>
        <w:trPr>
          <w:trHeight w:val="123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148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135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19’980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94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w w:val="95"/>
                <w:sz w:val="14"/>
              </w:rPr>
              <w:t>22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3’264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8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157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23’244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[58%]</w:t>
      </w:r>
      <w:r>
        <w:rPr>
          <w:rFonts w:ascii="Theinhardt Bold"/>
          <w:sz w:val="14"/>
        </w:rPr>
      </w:r>
    </w:p>
    <w:p>
      <w:pPr>
        <w:tabs>
          <w:tab w:pos="1523" w:val="left" w:leader="none"/>
          <w:tab w:pos="2402" w:val="left" w:leader="none"/>
          <w:tab w:pos="2827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1933" w:val="left" w:leader="none"/>
          <w:tab w:pos="2365" w:val="left" w:leader="none"/>
          <w:tab w:pos="2861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Wärmebedarf: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41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59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7’872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24" w:val="left" w:leader="none"/>
          <w:tab w:pos="2373" w:val="left" w:leader="none"/>
          <w:tab w:pos="2868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29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41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5’579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24" w:val="left" w:leader="none"/>
          <w:tab w:pos="2785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70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13’451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2402" w:val="left" w:leader="none"/>
          <w:tab w:pos="2827" w:val="left" w:leader="none"/>
        </w:tabs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Eigen-EV: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position w:val="5"/>
          <w:sz w:val="8"/>
        </w:rPr>
        <w:t>    </w:t>
      </w:r>
      <w:r>
        <w:rPr>
          <w:rFonts w:ascii="Theinhardt Regular"/>
          <w:color w:val="231F20"/>
          <w:spacing w:val="3"/>
          <w:position w:val="5"/>
          <w:sz w:val="8"/>
        </w:rPr>
        <w:t> </w:t>
      </w:r>
      <w:r>
        <w:rPr>
          <w:rFonts w:ascii="Theinhardt Regular"/>
          <w:color w:val="231F20"/>
          <w:sz w:val="14"/>
        </w:rPr>
        <w:t>kWp  </w:t>
      </w:r>
      <w:r>
        <w:rPr>
          <w:rFonts w:ascii="Theinhardt Regular"/>
          <w:color w:val="231F20"/>
          <w:spacing w:val="19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504"/>
        <w:gridCol w:w="632"/>
        <w:gridCol w:w="467"/>
        <w:gridCol w:w="623"/>
      </w:tblGrid>
      <w:tr>
        <w:trPr>
          <w:trHeight w:val="130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9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105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181.3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7"/>
                <w:sz w:val="14"/>
              </w:rPr>
              <w:t>115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15’460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32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SK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19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9.2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08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-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2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540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37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4’968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</w:tbl>
    <w:p>
      <w:pPr>
        <w:tabs>
          <w:tab w:pos="2305" w:val="left" w:leader="none"/>
          <w:tab w:pos="2402" w:val="left" w:leader="none"/>
          <w:tab w:pos="2774" w:val="left" w:leader="none"/>
          <w:tab w:pos="2827" w:val="left" w:leader="none"/>
        </w:tabs>
        <w:spacing w:line="285" w:lineRule="auto" w:before="7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152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20’428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Energiebilanz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(Endenergie)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ab/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85" w:val="left" w:leader="none"/>
          <w:tab w:pos="2774" w:val="left" w:leader="none"/>
        </w:tabs>
        <w:spacing w:line="11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152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20’428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82" w:val="left" w:leader="none"/>
          <w:tab w:pos="2785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13’451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64" w:val="left" w:leader="none"/>
          <w:tab w:pos="2849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6’977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10" w:right="9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Repower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4"/>
          <w:sz w:val="14"/>
        </w:rPr>
        <w:t>11.06.2015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Josef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Ackermann,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081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926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Petra</w:t>
      </w:r>
      <w:r>
        <w:rPr>
          <w:rFonts w:ascii="Theinhardt Regular"/>
          <w:color w:val="231F20"/>
          <w:sz w:val="14"/>
        </w:rPr>
        <w:t> &amp; </w:t>
      </w:r>
      <w:r>
        <w:rPr>
          <w:rFonts w:ascii="Theinhardt Regular"/>
          <w:color w:val="231F20"/>
          <w:spacing w:val="2"/>
          <w:sz w:val="14"/>
        </w:rPr>
        <w:t>Vitus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Walder-Wyss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Mulinas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7151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Schluein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12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Gabriela</w:t>
      </w:r>
      <w:r>
        <w:rPr>
          <w:rFonts w:ascii="Theinhardt Regular" w:hAnsi="Theinhardt Regular"/>
          <w:color w:val="231F20"/>
          <w:sz w:val="14"/>
        </w:rPr>
        <w:t> Jäger-Walder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Gaziezengasse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23,</w:t>
      </w:r>
      <w:r>
        <w:rPr>
          <w:rFonts w:ascii="Theinhardt Regular" w:hAnsi="Theinhardt Regular"/>
          <w:color w:val="231F20"/>
          <w:sz w:val="14"/>
        </w:rPr>
        <w:t> 7208 </w:t>
      </w:r>
      <w:r>
        <w:rPr>
          <w:rFonts w:ascii="Theinhardt Regular" w:hAnsi="Theinhardt Regular"/>
          <w:color w:val="231F20"/>
          <w:spacing w:val="1"/>
          <w:sz w:val="14"/>
        </w:rPr>
        <w:t>Malans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Haustechnik: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Casutt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Principala</w:t>
      </w:r>
      <w:r>
        <w:rPr>
          <w:rFonts w:ascii="Theinhardt Regular"/>
          <w:color w:val="231F20"/>
          <w:sz w:val="14"/>
        </w:rPr>
        <w:t> 20, </w:t>
      </w:r>
      <w:r>
        <w:rPr>
          <w:rFonts w:ascii="Theinhardt Regular"/>
          <w:color w:val="231F20"/>
          <w:spacing w:val="-6"/>
          <w:sz w:val="14"/>
        </w:rPr>
        <w:t>7151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Schluein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Elektroprojekt</w:t>
      </w:r>
      <w:r>
        <w:rPr>
          <w:rFonts w:ascii="Theinhardt Bold"/>
          <w:b/>
          <w:color w:val="231F20"/>
          <w:sz w:val="14"/>
        </w:rPr>
        <w:t> &amp; </w:t>
      </w:r>
      <w:r>
        <w:rPr>
          <w:rFonts w:ascii="Theinhardt Bold"/>
          <w:b/>
          <w:color w:val="231F20"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solpic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Fabrica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7166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Trun</w:t>
      </w:r>
      <w:r>
        <w:rPr>
          <w:rFonts w:asci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56" w:space="116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05321" cy="11567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21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5.712509pt;width:345.827pt;height:226.489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Durch</w:t>
      </w:r>
      <w:r>
        <w:rPr>
          <w:rFonts w:ascii="Theinhardt Bold" w:hAnsi="Theinhardt Bold"/>
          <w:b/>
          <w:color w:val="231F20"/>
          <w:spacing w:val="-1"/>
          <w:sz w:val="14"/>
        </w:rPr>
        <w:t> 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vorbildliche </w:t>
      </w:r>
      <w:r>
        <w:rPr>
          <w:rFonts w:ascii="Theinhardt Bold" w:hAnsi="Theinhardt Bold"/>
          <w:b/>
          <w:color w:val="231F20"/>
          <w:sz w:val="14"/>
        </w:rPr>
        <w:t>und vollflächige </w:t>
      </w:r>
      <w:r>
        <w:rPr>
          <w:rFonts w:ascii="Theinhardt Bold" w:hAnsi="Theinhardt Bold"/>
          <w:b/>
          <w:color w:val="231F20"/>
          <w:spacing w:val="-1"/>
          <w:sz w:val="14"/>
        </w:rPr>
        <w:t>PV-Dach-</w:t>
      </w:r>
      <w:r>
        <w:rPr>
          <w:rFonts w:ascii="Theinhardt Bold" w:hAnsi="Theinhardt Bold"/>
          <w:b/>
          <w:color w:val="231F20"/>
          <w:spacing w:val="3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integration </w:t>
      </w:r>
      <w:r>
        <w:rPr>
          <w:rFonts w:ascii="Theinhardt Bold" w:hAnsi="Theinhardt Bold"/>
          <w:b/>
          <w:color w:val="231F20"/>
          <w:spacing w:val="-1"/>
          <w:sz w:val="14"/>
        </w:rPr>
        <w:t>blieb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ursprüngliche</w:t>
      </w:r>
      <w:r>
        <w:rPr>
          <w:rFonts w:ascii="Theinhardt Bold" w:hAnsi="Theinhardt Bold"/>
          <w:b/>
          <w:color w:val="231F20"/>
          <w:sz w:val="14"/>
        </w:rPr>
        <w:t> architektoni-</w:t>
      </w:r>
      <w:r>
        <w:rPr>
          <w:rFonts w:ascii="Theinhardt Bold" w:hAnsi="Theinhardt Bold"/>
          <w:b/>
          <w:color w:val="231F20"/>
          <w:spacing w:val="3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sche Charakter des sanierten </w:t>
      </w:r>
      <w:r>
        <w:rPr>
          <w:rFonts w:ascii="Theinhardt Bold" w:hAnsi="Theinhardt Bold"/>
          <w:b/>
          <w:color w:val="231F20"/>
          <w:spacing w:val="-1"/>
          <w:sz w:val="14"/>
        </w:rPr>
        <w:t>EFH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vollständig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erhalten.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81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Das </w:t>
      </w:r>
      <w:r>
        <w:rPr>
          <w:rFonts w:ascii="Theinhardt Bold"/>
          <w:b/>
          <w:color w:val="231F20"/>
          <w:spacing w:val="-1"/>
          <w:sz w:val="14"/>
        </w:rPr>
        <w:t>Einfamilienhaus</w:t>
      </w:r>
      <w:r>
        <w:rPr>
          <w:rFonts w:ascii="Theinhardt Bold"/>
          <w:b/>
          <w:color w:val="231F20"/>
          <w:spacing w:val="35"/>
          <w:sz w:val="14"/>
        </w:rPr>
        <w:t> </w:t>
      </w:r>
      <w:r>
        <w:rPr>
          <w:rFonts w:ascii="Theinhardt Bold"/>
          <w:b/>
          <w:color w:val="231F20"/>
          <w:sz w:val="14"/>
        </w:rPr>
        <w:t>von 1951 in Schluein/GR</w:t>
      </w:r>
      <w:r>
        <w:rPr>
          <w:rFonts w:ascii="Theinhardt Bold"/>
          <w:b/>
          <w:color w:val="231F20"/>
          <w:spacing w:val="36"/>
          <w:sz w:val="14"/>
        </w:rPr>
        <w:t> </w:t>
      </w:r>
      <w:r>
        <w:rPr>
          <w:rFonts w:ascii="Theinhardt Bold"/>
          <w:b/>
          <w:color w:val="231F20"/>
          <w:sz w:val="14"/>
        </w:rPr>
        <w:t>vor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Sanierung.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34" w:space="138"/>
            <w:col w:w="7138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49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2015-09-02T12:08:31Z</dcterms:created>
  <dcterms:modified xsi:type="dcterms:W3CDTF">2015-09-02T12:08:31Z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