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750" w:h="17680"/>
          <w:pgMar w:header="0" w:footer="222" w:top="420" w:bottom="42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30" w:lineRule="exact"/>
        <w:ind w:left="995" w:right="634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49.780499pt;margin-top:12.034677pt;width:122.2pt;height:.45pt;mso-position-horizontal-relative:page;mso-position-vertical-relative:paragraph;z-index:-7192" coordorigin="996,241" coordsize="2444,9">
            <v:group style="position:absolute;left:1017;top:245;width:2410;height:2" coordorigin="1017,245" coordsize="2410,2">
              <v:shape style="position:absolute;left:1017;top:245;width:2410;height:2" coordorigin="1017,245" coordsize="2410,0" path="m1017,245l3426,245e" filled="false" stroked="true" strokeweight=".425pt" strokecolor="#231f20">
                <v:path arrowok="t"/>
                <v:stroke dashstyle="dash"/>
              </v:shape>
            </v:group>
            <v:group style="position:absolute;left:1000;top:245;width:2;height:2" coordorigin="1000,245" coordsize="2,2">
              <v:shape style="position:absolute;left:1000;top:245;width:2;height:2" coordorigin="1000,245" coordsize="0,0" path="m1000,245l1000,245e" filled="false" stroked="true" strokeweight=".425pt" strokecolor="#231f20">
                <v:path arrowok="t"/>
              </v:shape>
            </v:group>
            <v:group style="position:absolute;left:3435;top:245;width:2;height:2" coordorigin="3435,245" coordsize="2,2">
              <v:shape style="position:absolute;left:3435;top:245;width:2;height:2" coordorigin="3435,245" coordsize="0,0" path="m3435,245l3435,24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1"/>
        </w:rPr>
        <w:t>Kategorie</w:t>
      </w:r>
      <w:r>
        <w:rPr>
          <w:rFonts w:ascii="Theinhardt Black"/>
          <w:b/>
          <w:color w:val="231F20"/>
        </w:rPr>
        <w:t> B</w:t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PlusEnergieBauten</w:t>
      </w:r>
      <w:r>
        <w:rPr>
          <w:rFonts w:ascii="Theinhardt Black"/>
          <w:b w:val="0"/>
        </w:rPr>
      </w:r>
    </w:p>
    <w:p>
      <w:pPr>
        <w:pStyle w:val="Heading2"/>
        <w:spacing w:line="240" w:lineRule="auto"/>
        <w:ind w:left="995" w:right="0"/>
        <w:jc w:val="left"/>
      </w:pPr>
      <w:r>
        <w:rPr/>
        <w:pict>
          <v:group style="position:absolute;margin-left:49.780499pt;margin-top:.514677pt;width:122.2pt;height:.45pt;mso-position-horizontal-relative:page;mso-position-vertical-relative:paragraph;z-index:-7168" coordorigin="996,10" coordsize="2444,9">
            <v:group style="position:absolute;left:1017;top:15;width:2410;height:2" coordorigin="1017,15" coordsize="2410,2">
              <v:shape style="position:absolute;left:1017;top:15;width:2410;height:2" coordorigin="1017,15" coordsize="2410,0" path="m1017,15l3426,15e" filled="false" stroked="true" strokeweight=".425pt" strokecolor="#231f20">
                <v:path arrowok="t"/>
                <v:stroke dashstyle="dash"/>
              </v:shape>
            </v:group>
            <v:group style="position:absolute;left:1000;top:15;width:2;height:2" coordorigin="1000,15" coordsize="2,2">
              <v:shape style="position:absolute;left:1000;top:15;width:2;height:2" coordorigin="1000,15" coordsize="0,0" path="m1000,15l1000,15e" filled="false" stroked="true" strokeweight=".425pt" strokecolor="#231f20">
                <v:path arrowok="t"/>
              </v:shape>
            </v:group>
            <v:group style="position:absolute;left:3435;top:15;width:2;height:2" coordorigin="3435,15" coordsize="2,2">
              <v:shape style="position:absolute;left:3435;top:15;width:2;height:2" coordorigin="3435,15" coordsize="0,0" path="m3435,15l3435,1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1.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-Solarpreis</w:t>
      </w:r>
      <w:r>
        <w:rPr/>
      </w: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15"/>
          <w:szCs w:val="15"/>
        </w:rPr>
      </w:pPr>
      <w:r>
        <w:rPr/>
        <w:br w:type="column"/>
      </w:r>
      <w:r>
        <w:rPr>
          <w:rFonts w:ascii="Theinhardt Regular"/>
          <w:sz w:val="15"/>
        </w:rPr>
      </w:r>
    </w:p>
    <w:p>
      <w:pPr>
        <w:spacing w:line="230" w:lineRule="exact" w:before="0"/>
        <w:ind w:left="306" w:right="126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Wohn-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Geschäftshaus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Reto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Birgit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Sieber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befindet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Sörenberg/LU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1’100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ü.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M.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guter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Wärmedämmung,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Wärmepumpe,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energieeffizienten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Geräten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LED-Beleuchtung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benötigt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PlusEnergieBau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Darin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enthalten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auch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Fahrt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Arbeit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Renault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Zoe.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vollflächig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bedeckt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Region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typische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Walmdach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43’800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«Solardiamant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Alpen»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486%,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nault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Zoe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421%.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Solarstromüberschüsse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33’400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öffentliche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Netz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eingespeist.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würden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Reto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Sieber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ermöglichen,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seinem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Renault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Zoe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sechs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Mal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 zu umrunden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 mit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24 Elektroautos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10’000 km/a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 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750" w:h="17680"/>
          <w:pgMar w:top="420" w:bottom="420" w:left="0" w:right="0"/>
          <w:cols w:num="2" w:equalWidth="0">
            <w:col w:w="3320" w:space="40"/>
            <w:col w:w="9390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before="5"/>
        <w:ind w:left="99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486%-PlusEnergieBau Sieber, 6174 Sörenberg/LU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Heading2"/>
        <w:spacing w:line="230" w:lineRule="exact" w:before="52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perfekt</w:t>
      </w:r>
      <w:r>
        <w:rPr>
          <w:color w:val="231F20"/>
          <w:spacing w:val="-4"/>
        </w:rPr>
        <w:t> </w:t>
      </w:r>
      <w:r>
        <w:rPr>
          <w:color w:val="231F20"/>
        </w:rPr>
        <w:t>vollflächig</w:t>
      </w:r>
      <w:r>
        <w:rPr>
          <w:color w:val="231F20"/>
          <w:spacing w:val="-4"/>
        </w:rPr>
        <w:t> </w:t>
      </w:r>
      <w:r>
        <w:rPr>
          <w:color w:val="231F20"/>
        </w:rPr>
        <w:t>integrierte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7"/>
        </w:rPr>
        <w:t> </w:t>
      </w:r>
      <w:r>
        <w:rPr>
          <w:color w:val="231F20"/>
        </w:rPr>
        <w:t>fügt</w:t>
      </w:r>
      <w:r>
        <w:rPr>
          <w:color w:val="231F20"/>
          <w:spacing w:val="9"/>
        </w:rPr>
        <w:t> </w:t>
      </w:r>
      <w:r>
        <w:rPr>
          <w:color w:val="231F20"/>
        </w:rPr>
        <w:t>sich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harmonisch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Berglandschaft</w:t>
      </w:r>
      <w:r>
        <w:rPr>
          <w:color w:val="231F20"/>
          <w:spacing w:val="43"/>
        </w:rPr>
        <w:t> </w:t>
      </w:r>
      <w:r>
        <w:rPr>
          <w:color w:val="231F20"/>
        </w:rPr>
        <w:t>ein.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364</w:t>
      </w:r>
      <w:r>
        <w:rPr>
          <w:color w:val="231F20"/>
          <w:spacing w:val="6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pacing w:val="-2"/>
        </w:rPr>
        <w:t>grosse</w:t>
      </w:r>
      <w:r>
        <w:rPr>
          <w:color w:val="231F20"/>
          <w:spacing w:val="6"/>
        </w:rPr>
        <w:t> </w:t>
      </w:r>
      <w:r>
        <w:rPr>
          <w:color w:val="231F20"/>
        </w:rPr>
        <w:t>Neubau</w:t>
      </w:r>
      <w:r>
        <w:rPr>
          <w:color w:val="231F20"/>
          <w:spacing w:val="6"/>
        </w:rPr>
        <w:t> </w:t>
      </w:r>
      <w:r>
        <w:rPr>
          <w:color w:val="231F20"/>
        </w:rPr>
        <w:t>mit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52</w:t>
      </w:r>
      <w:r>
        <w:rPr>
          <w:color w:val="231F20"/>
          <w:spacing w:val="27"/>
        </w:rPr>
        <w:t> </w:t>
      </w:r>
      <w:r>
        <w:rPr>
          <w:color w:val="231F20"/>
        </w:rPr>
        <w:t>kW </w:t>
      </w:r>
      <w:r>
        <w:rPr>
          <w:color w:val="231F20"/>
          <w:spacing w:val="-1"/>
        </w:rPr>
        <w:t>starken</w:t>
      </w:r>
      <w:r>
        <w:rPr>
          <w:color w:val="231F2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</w:rPr>
        <w:t> dient Reto Sieber als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Wohnhaus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29"/>
        </w:rPr>
        <w:t> </w:t>
      </w:r>
      <w:r>
        <w:rPr>
          <w:color w:val="231F20"/>
        </w:rPr>
        <w:t>das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Untergeschoss</w:t>
      </w:r>
      <w:r>
        <w:rPr>
          <w:color w:val="231F20"/>
          <w:spacing w:val="29"/>
        </w:rPr>
        <w:t> </w:t>
      </w:r>
      <w:r>
        <w:rPr>
          <w:color w:val="231F20"/>
        </w:rPr>
        <w:t>als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Ar-</w:t>
      </w:r>
      <w:r>
        <w:rPr>
          <w:color w:val="231F20"/>
          <w:spacing w:val="27"/>
        </w:rPr>
        <w:t> </w:t>
      </w:r>
      <w:r>
        <w:rPr>
          <w:color w:val="231F20"/>
        </w:rPr>
        <w:t>beitsplatz für </w:t>
      </w:r>
      <w:r>
        <w:rPr>
          <w:color w:val="231F20"/>
          <w:spacing w:val="-1"/>
        </w:rPr>
        <w:t>seine</w:t>
      </w:r>
      <w:r>
        <w:rPr>
          <w:color w:val="231F20"/>
        </w:rPr>
        <w:t> Firma.</w:t>
      </w:r>
      <w:r>
        <w:rPr/>
      </w:r>
    </w:p>
    <w:p>
      <w:pPr>
        <w:spacing w:line="230" w:lineRule="exact" w:before="0"/>
        <w:ind w:left="986" w:right="0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PEB-Neubau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hat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unauffällige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schlichte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Fassade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aus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Feuer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be-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handeltem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Holz.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traditionell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geformte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Walmdach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monokristallinen 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PV-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Zellen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ist 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architektonisch,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ästhetisch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technisch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optimal 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gestaltet.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steilen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Dachflächen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trotzen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allen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Wetterverhältnis-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sen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generieren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43’800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Strom.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zukunftsweisende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Technologie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ergänzt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traditionelle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Gebäudeform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wertet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sie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auf.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Optisch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schlicht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filigran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wir-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ken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Dachfenster.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Sie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Dachflä-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chen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weisen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allseitig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optimale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Abschlüsse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auf.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Schlicht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unauffällig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ist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auch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Schnellladestation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Fassade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integriert.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optimal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gedämmte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PEB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verfügt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dreifach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verglaste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Fenster.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Jährlich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benö-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tigt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Wohn-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Geschäftshaus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9’000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kWh/a,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-freien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Elektro-Renault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10’400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Zusätzlich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speist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es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noch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33’400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Stromüberschüsse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ins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Netz.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Dies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entspricht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einer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Eigenenergieversor-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gung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486%.</w:t>
      </w:r>
      <w:r>
        <w:rPr>
          <w:rFonts w:ascii="Theinhardt Regular" w:hAnsi="Theinhardt Regular" w:cs="Theinhardt Regular" w:eastAsia="Theinhardt Regular"/>
          <w:color w:val="231F20"/>
          <w:spacing w:val="-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-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10-kW-Wärmepumpe,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moderne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Geräte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LED-Lampen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sorgen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4" w:lineRule="exact" w:before="9"/>
        <w:ind w:left="98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für einen effizienten </w:t>
      </w:r>
      <w:r>
        <w:rPr>
          <w:rFonts w:ascii="Theinhardt Regular" w:hAnsi="Theinhardt Regular"/>
          <w:color w:val="231F20"/>
          <w:spacing w:val="-1"/>
          <w:sz w:val="18"/>
        </w:rPr>
        <w:t>Energieverbrauch.</w:t>
      </w:r>
      <w:r>
        <w:rPr>
          <w:rFonts w:ascii="Theinhardt Regular" w:hAnsi="Theinhardt Regular"/>
          <w:sz w:val="18"/>
        </w:rPr>
      </w:r>
    </w:p>
    <w:p>
      <w:pPr>
        <w:spacing w:line="232" w:lineRule="auto" w:before="1"/>
        <w:ind w:left="98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Aus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wegweisenden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Verbindung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tra-</w:t>
      </w:r>
      <w:r>
        <w:rPr>
          <w:rFonts w:ascii="Theinhardt Regular" w:hAnsi="Theinhardt Regular"/>
          <w:color w:val="231F20"/>
          <w:spacing w:val="4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ditioneller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Baukultur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innovativer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Solarar-</w:t>
      </w:r>
      <w:r>
        <w:rPr>
          <w:rFonts w:ascii="Theinhardt Regular" w:hAnsi="Theinhardt Regular"/>
          <w:color w:val="231F20"/>
          <w:spacing w:val="4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chitektur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dem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harmonisch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gestalteten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Walmdach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entstand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Gebäude, das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sich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harmonisch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4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alpine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Landschaft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ein-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fügt.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Deshalb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wird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Sörenberger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«Solar-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diamant»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dem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1.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PEB-Solarpreis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2015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ausgezeichnet.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Soigneusement</w:t>
      </w:r>
      <w:r>
        <w:rPr>
          <w:color w:val="231F20"/>
          <w:spacing w:val="23"/>
        </w:rPr>
        <w:t> </w:t>
      </w:r>
      <w:r>
        <w:rPr>
          <w:color w:val="231F20"/>
        </w:rPr>
        <w:t>placée</w:t>
      </w:r>
      <w:r>
        <w:rPr>
          <w:color w:val="231F20"/>
          <w:spacing w:val="24"/>
        </w:rPr>
        <w:t> </w:t>
      </w:r>
      <w:r>
        <w:rPr>
          <w:color w:val="231F20"/>
        </w:rPr>
        <w:t>sur</w:t>
      </w:r>
      <w:r>
        <w:rPr>
          <w:color w:val="231F20"/>
          <w:spacing w:val="23"/>
        </w:rPr>
        <w:t> </w:t>
      </w:r>
      <w:r>
        <w:rPr>
          <w:color w:val="231F20"/>
        </w:rPr>
        <w:t>toute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surface</w:t>
      </w:r>
      <w:r>
        <w:rPr>
          <w:color w:val="231F20"/>
        </w:rPr>
        <w:t> de</w:t>
      </w:r>
      <w:r>
        <w:rPr>
          <w:color w:val="231F20"/>
          <w:spacing w:val="44"/>
        </w:rPr>
        <w:t> </w:t>
      </w:r>
      <w:r>
        <w:rPr>
          <w:color w:val="231F20"/>
        </w:rPr>
        <w:t>la</w:t>
      </w:r>
      <w:r>
        <w:rPr>
          <w:color w:val="231F20"/>
          <w:spacing w:val="45"/>
        </w:rPr>
        <w:t> </w:t>
      </w:r>
      <w:r>
        <w:rPr>
          <w:color w:val="231F20"/>
        </w:rPr>
        <w:t>toiture,</w:t>
      </w:r>
      <w:r>
        <w:rPr>
          <w:color w:val="231F20"/>
          <w:spacing w:val="44"/>
        </w:rPr>
        <w:t> </w:t>
      </w:r>
      <w:r>
        <w:rPr>
          <w:color w:val="231F20"/>
        </w:rPr>
        <w:t>l’installation</w:t>
      </w:r>
      <w:r>
        <w:rPr>
          <w:color w:val="231F20"/>
          <w:spacing w:val="45"/>
        </w:rPr>
        <w:t> </w:t>
      </w:r>
      <w:r>
        <w:rPr>
          <w:color w:val="231F20"/>
        </w:rPr>
        <w:t>PV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52</w:t>
      </w:r>
      <w:r>
        <w:rPr>
          <w:color w:val="231F20"/>
          <w:spacing w:val="45"/>
        </w:rPr>
        <w:t> </w:t>
      </w:r>
      <w:r>
        <w:rPr>
          <w:color w:val="231F20"/>
        </w:rPr>
        <w:t>kWc</w:t>
      </w:r>
      <w:r>
        <w:rPr>
          <w:color w:val="231F20"/>
        </w:rPr>
        <w:t> s’intègre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façon</w:t>
      </w:r>
      <w:r>
        <w:rPr>
          <w:color w:val="231F20"/>
          <w:spacing w:val="3"/>
        </w:rPr>
        <w:t> </w:t>
      </w:r>
      <w:r>
        <w:rPr>
          <w:color w:val="231F20"/>
        </w:rPr>
        <w:t>harmonieuse</w:t>
      </w:r>
      <w:r>
        <w:rPr>
          <w:color w:val="231F20"/>
          <w:spacing w:val="3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le</w:t>
      </w:r>
      <w:r>
        <w:rPr>
          <w:color w:val="231F20"/>
          <w:spacing w:val="3"/>
        </w:rPr>
        <w:t> </w:t>
      </w:r>
      <w:r>
        <w:rPr>
          <w:color w:val="231F20"/>
        </w:rPr>
        <w:t>ma-</w:t>
      </w:r>
      <w:r>
        <w:rPr>
          <w:color w:val="231F20"/>
        </w:rPr>
        <w:t> gnifique</w:t>
      </w:r>
      <w:r>
        <w:rPr>
          <w:color w:val="231F20"/>
          <w:spacing w:val="5"/>
        </w:rPr>
        <w:t> </w:t>
      </w:r>
      <w:r>
        <w:rPr>
          <w:color w:val="231F20"/>
        </w:rPr>
        <w:t>paysage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montagne.</w:t>
      </w:r>
      <w:r>
        <w:rPr>
          <w:color w:val="231F20"/>
          <w:spacing w:val="6"/>
        </w:rPr>
        <w:t> </w:t>
      </w:r>
      <w:r>
        <w:rPr>
          <w:color w:val="231F20"/>
        </w:rPr>
        <w:t>Cet</w:t>
      </w:r>
      <w:r>
        <w:rPr>
          <w:color w:val="231F20"/>
          <w:spacing w:val="6"/>
        </w:rPr>
        <w:t> </w:t>
      </w:r>
      <w:r>
        <w:rPr>
          <w:color w:val="231F20"/>
        </w:rPr>
        <w:t>immeu-</w:t>
      </w:r>
      <w:r>
        <w:rPr>
          <w:color w:val="231F20"/>
        </w:rPr>
        <w:t> ble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364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6"/>
          <w:position w:val="6"/>
          <w:sz w:val="10"/>
          <w:szCs w:val="10"/>
        </w:rPr>
        <w:t> </w:t>
      </w:r>
      <w:r>
        <w:rPr>
          <w:color w:val="231F20"/>
        </w:rPr>
        <w:t>sert</w:t>
      </w:r>
      <w:r>
        <w:rPr>
          <w:color w:val="231F20"/>
          <w:spacing w:val="11"/>
        </w:rPr>
        <w:t> </w:t>
      </w:r>
      <w:r>
        <w:rPr>
          <w:color w:val="231F20"/>
        </w:rPr>
        <w:t>d’habitation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Reto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Sie-</w:t>
      </w:r>
      <w:r>
        <w:rPr>
          <w:color w:val="231F20"/>
          <w:spacing w:val="24"/>
        </w:rPr>
        <w:t> </w:t>
      </w:r>
      <w:r>
        <w:rPr>
          <w:color w:val="231F20"/>
        </w:rPr>
        <w:t>ber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  <w:spacing w:val="10"/>
        </w:rPr>
        <w:t> </w:t>
      </w:r>
      <w:r>
        <w:rPr>
          <w:color w:val="231F20"/>
        </w:rPr>
        <w:t>sous-sol</w:t>
      </w:r>
      <w:r>
        <w:rPr>
          <w:color w:val="231F20"/>
          <w:spacing w:val="10"/>
        </w:rPr>
        <w:t> </w:t>
      </w:r>
      <w:r>
        <w:rPr>
          <w:color w:val="231F20"/>
        </w:rPr>
        <w:t>abrite</w:t>
      </w:r>
      <w:r>
        <w:rPr>
          <w:color w:val="231F20"/>
          <w:spacing w:val="10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bureaux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son</w:t>
      </w:r>
      <w:r>
        <w:rPr>
          <w:color w:val="231F20"/>
        </w:rPr>
        <w:t> entreprise.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</w:rPr>
        <w:t>nouveau</w:t>
      </w:r>
      <w:r>
        <w:rPr>
          <w:color w:val="231F20"/>
          <w:spacing w:val="11"/>
        </w:rPr>
        <w:t> </w:t>
      </w:r>
      <w:r>
        <w:rPr>
          <w:color w:val="231F20"/>
        </w:rPr>
        <w:t>BEP</w:t>
      </w:r>
      <w:r>
        <w:rPr>
          <w:color w:val="231F20"/>
          <w:spacing w:val="11"/>
        </w:rPr>
        <w:t> </w:t>
      </w:r>
      <w:r>
        <w:rPr>
          <w:color w:val="231F20"/>
        </w:rPr>
        <w:t>arbore</w:t>
      </w:r>
      <w:r>
        <w:rPr>
          <w:color w:val="231F20"/>
          <w:spacing w:val="11"/>
        </w:rPr>
        <w:t> </w:t>
      </w:r>
      <w:r>
        <w:rPr>
          <w:color w:val="231F20"/>
        </w:rPr>
        <w:t>une</w:t>
      </w:r>
      <w:r>
        <w:rPr>
          <w:color w:val="231F20"/>
          <w:spacing w:val="11"/>
        </w:rPr>
        <w:t> </w:t>
      </w:r>
      <w:r>
        <w:rPr>
          <w:color w:val="231F20"/>
        </w:rPr>
        <w:t>façade</w:t>
      </w:r>
      <w:r>
        <w:rPr>
          <w:color w:val="231F20"/>
          <w:spacing w:val="11"/>
        </w:rPr>
        <w:t> </w:t>
      </w:r>
      <w:r>
        <w:rPr>
          <w:color w:val="231F20"/>
        </w:rPr>
        <w:t>sim-</w:t>
      </w:r>
      <w:r>
        <w:rPr>
          <w:color w:val="231F20"/>
        </w:rPr>
        <w:t> ple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discrète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bois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rétifié.</w:t>
      </w:r>
      <w:r>
        <w:rPr>
          <w:color w:val="231F20"/>
          <w:spacing w:val="-6"/>
        </w:rPr>
        <w:t> </w:t>
      </w:r>
      <w:r>
        <w:rPr>
          <w:color w:val="231F20"/>
        </w:rPr>
        <w:t>Avec</w:t>
      </w:r>
      <w:r>
        <w:rPr>
          <w:color w:val="231F20"/>
          <w:spacing w:val="-6"/>
        </w:rPr>
        <w:t> </w:t>
      </w:r>
      <w:r>
        <w:rPr>
          <w:color w:val="231F20"/>
        </w:rPr>
        <w:t>ses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cellu-</w:t>
      </w:r>
      <w:r>
        <w:rPr>
          <w:color w:val="231F20"/>
          <w:spacing w:val="28"/>
        </w:rPr>
        <w:t> </w:t>
      </w:r>
      <w:r>
        <w:rPr>
          <w:color w:val="231F20"/>
        </w:rPr>
        <w:t>les</w:t>
      </w:r>
      <w:r>
        <w:rPr>
          <w:color w:val="231F20"/>
          <w:spacing w:val="14"/>
        </w:rPr>
        <w:t> </w:t>
      </w:r>
      <w:r>
        <w:rPr>
          <w:color w:val="231F20"/>
        </w:rPr>
        <w:t>PV</w:t>
      </w:r>
      <w:r>
        <w:rPr>
          <w:color w:val="231F20"/>
          <w:spacing w:val="14"/>
        </w:rPr>
        <w:t> </w:t>
      </w:r>
      <w:r>
        <w:rPr>
          <w:color w:val="231F20"/>
        </w:rPr>
        <w:t>monocristallines,</w:t>
      </w:r>
      <w:r>
        <w:rPr>
          <w:color w:val="231F20"/>
          <w:spacing w:val="14"/>
        </w:rPr>
        <w:t> </w:t>
      </w:r>
      <w:r>
        <w:rPr>
          <w:color w:val="231F20"/>
        </w:rPr>
        <w:t>l’installation</w:t>
      </w:r>
      <w:r>
        <w:rPr>
          <w:color w:val="231F20"/>
          <w:spacing w:val="14"/>
        </w:rPr>
        <w:t> </w:t>
      </w:r>
      <w:r>
        <w:rPr>
          <w:color w:val="231F20"/>
        </w:rPr>
        <w:t>solaire</w:t>
      </w:r>
      <w:r>
        <w:rPr>
          <w:color w:val="231F20"/>
        </w:rPr>
        <w:t> est</w:t>
      </w:r>
      <w:r>
        <w:rPr>
          <w:color w:val="231F20"/>
          <w:spacing w:val="33"/>
        </w:rPr>
        <w:t> </w:t>
      </w:r>
      <w:r>
        <w:rPr>
          <w:color w:val="231F20"/>
        </w:rPr>
        <w:t>convaincante,</w:t>
      </w:r>
      <w:r>
        <w:rPr>
          <w:color w:val="231F20"/>
          <w:spacing w:val="34"/>
        </w:rPr>
        <w:t> </w:t>
      </w:r>
      <w:r>
        <w:rPr>
          <w:color w:val="231F20"/>
        </w:rPr>
        <w:t>esthétique</w:t>
      </w:r>
      <w:r>
        <w:rPr>
          <w:color w:val="231F20"/>
          <w:spacing w:val="33"/>
        </w:rPr>
        <w:t> </w:t>
      </w:r>
      <w:r>
        <w:rPr>
          <w:color w:val="231F20"/>
        </w:rPr>
        <w:t>et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technique-</w:t>
      </w:r>
      <w:r>
        <w:rPr>
          <w:color w:val="231F20"/>
          <w:spacing w:val="29"/>
        </w:rPr>
        <w:t> </w:t>
      </w:r>
      <w:r>
        <w:rPr>
          <w:color w:val="231F20"/>
        </w:rPr>
        <w:t>ment</w:t>
      </w:r>
      <w:r>
        <w:rPr>
          <w:color w:val="231F20"/>
          <w:spacing w:val="20"/>
        </w:rPr>
        <w:t> </w:t>
      </w:r>
      <w:r>
        <w:rPr>
          <w:color w:val="231F20"/>
        </w:rPr>
        <w:t>parfaite.</w:t>
      </w:r>
      <w:r>
        <w:rPr>
          <w:color w:val="231F20"/>
          <w:spacing w:val="20"/>
        </w:rPr>
        <w:t> </w:t>
      </w:r>
      <w:r>
        <w:rPr>
          <w:color w:val="231F20"/>
        </w:rPr>
        <w:t>Les</w:t>
      </w:r>
      <w:r>
        <w:rPr>
          <w:color w:val="231F20"/>
          <w:spacing w:val="20"/>
        </w:rPr>
        <w:t> </w:t>
      </w:r>
      <w:r>
        <w:rPr>
          <w:color w:val="231F20"/>
        </w:rPr>
        <w:t>surfaces</w:t>
      </w:r>
      <w:r>
        <w:rPr>
          <w:color w:val="231F20"/>
          <w:spacing w:val="20"/>
        </w:rPr>
        <w:t> </w:t>
      </w:r>
      <w:r>
        <w:rPr>
          <w:color w:val="231F20"/>
        </w:rPr>
        <w:t>à</w:t>
      </w:r>
      <w:r>
        <w:rPr>
          <w:color w:val="231F20"/>
          <w:spacing w:val="20"/>
        </w:rPr>
        <w:t> </w:t>
      </w:r>
      <w:r>
        <w:rPr>
          <w:color w:val="231F20"/>
        </w:rPr>
        <w:t>forte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inclinai-</w:t>
      </w:r>
      <w:r>
        <w:rPr>
          <w:color w:val="231F20"/>
          <w:spacing w:val="28"/>
        </w:rPr>
        <w:t> </w:t>
      </w:r>
      <w:r>
        <w:rPr>
          <w:color w:val="231F20"/>
        </w:rPr>
        <w:t>son</w:t>
      </w:r>
      <w:r>
        <w:rPr>
          <w:color w:val="231F20"/>
          <w:spacing w:val="45"/>
        </w:rPr>
        <w:t> </w:t>
      </w:r>
      <w:r>
        <w:rPr>
          <w:color w:val="231F20"/>
        </w:rPr>
        <w:t>résistent</w:t>
      </w:r>
      <w:r>
        <w:rPr>
          <w:color w:val="231F20"/>
          <w:spacing w:val="46"/>
        </w:rPr>
        <w:t> </w:t>
      </w:r>
      <w:r>
        <w:rPr>
          <w:color w:val="231F20"/>
        </w:rPr>
        <w:t>à</w:t>
      </w:r>
      <w:r>
        <w:rPr>
          <w:color w:val="231F20"/>
          <w:spacing w:val="45"/>
        </w:rPr>
        <w:t> </w:t>
      </w:r>
      <w:r>
        <w:rPr>
          <w:color w:val="231F20"/>
        </w:rPr>
        <w:t>toutes</w:t>
      </w:r>
      <w:r>
        <w:rPr>
          <w:color w:val="231F20"/>
          <w:spacing w:val="46"/>
        </w:rPr>
        <w:t> </w:t>
      </w:r>
      <w:r>
        <w:rPr>
          <w:color w:val="231F20"/>
        </w:rPr>
        <w:t>les</w:t>
      </w:r>
      <w:r>
        <w:rPr>
          <w:color w:val="231F20"/>
          <w:spacing w:val="46"/>
        </w:rPr>
        <w:t> </w:t>
      </w:r>
      <w:r>
        <w:rPr>
          <w:color w:val="231F20"/>
        </w:rPr>
        <w:t>conditions</w:t>
      </w:r>
      <w:r>
        <w:rPr>
          <w:color w:val="231F20"/>
          <w:spacing w:val="45"/>
        </w:rPr>
        <w:t> </w:t>
      </w:r>
      <w:r>
        <w:rPr>
          <w:color w:val="231F20"/>
        </w:rPr>
        <w:t>mé-</w:t>
      </w:r>
      <w:r>
        <w:rPr>
          <w:color w:val="231F20"/>
        </w:rPr>
        <w:t> téorologiques</w:t>
      </w:r>
      <w:r>
        <w:rPr>
          <w:color w:val="231F20"/>
          <w:spacing w:val="38"/>
        </w:rPr>
        <w:t> </w:t>
      </w:r>
      <w:r>
        <w:rPr>
          <w:color w:val="231F20"/>
        </w:rPr>
        <w:t>et</w:t>
      </w:r>
      <w:r>
        <w:rPr>
          <w:color w:val="231F20"/>
          <w:spacing w:val="39"/>
        </w:rPr>
        <w:t> </w:t>
      </w:r>
      <w:r>
        <w:rPr>
          <w:color w:val="231F20"/>
        </w:rPr>
        <w:t>génèrent</w:t>
      </w:r>
      <w:r>
        <w:rPr>
          <w:color w:val="231F20"/>
          <w:spacing w:val="38"/>
        </w:rPr>
        <w:t> </w:t>
      </w:r>
      <w:r>
        <w:rPr>
          <w:color w:val="231F20"/>
        </w:rPr>
        <w:t>43’800</w:t>
      </w:r>
      <w:r>
        <w:rPr>
          <w:color w:val="231F20"/>
          <w:spacing w:val="39"/>
        </w:rPr>
        <w:t> </w:t>
      </w:r>
      <w:r>
        <w:rPr>
          <w:color w:val="231F20"/>
        </w:rPr>
        <w:t>kWh/a.</w:t>
      </w:r>
      <w:r>
        <w:rPr>
          <w:color w:val="231F2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technologie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pointe</w:t>
      </w:r>
      <w:r>
        <w:rPr>
          <w:color w:val="231F20"/>
          <w:spacing w:val="9"/>
        </w:rPr>
        <w:t> </w:t>
      </w:r>
      <w:r>
        <w:rPr>
          <w:color w:val="231F20"/>
        </w:rPr>
        <w:t>complète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forme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traditionelle</w:t>
      </w:r>
      <w:r>
        <w:rPr>
          <w:color w:val="231F20"/>
          <w:spacing w:val="-10"/>
        </w:rPr>
        <w:t> </w:t>
      </w:r>
      <w:r>
        <w:rPr>
          <w:color w:val="231F20"/>
        </w:rPr>
        <w:t>du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bâtiment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met</w:t>
      </w:r>
      <w:r>
        <w:rPr>
          <w:color w:val="231F20"/>
          <w:spacing w:val="-10"/>
        </w:rPr>
        <w:t> </w:t>
      </w:r>
      <w:r>
        <w:rPr>
          <w:color w:val="231F20"/>
        </w:rPr>
        <w:t>également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valeur.</w:t>
      </w:r>
      <w:r>
        <w:rPr>
          <w:color w:val="231F20"/>
          <w:spacing w:val="7"/>
        </w:rPr>
        <w:t> </w:t>
      </w:r>
      <w:r>
        <w:rPr>
          <w:color w:val="231F20"/>
        </w:rPr>
        <w:t>Les</w:t>
      </w:r>
      <w:r>
        <w:rPr>
          <w:color w:val="231F20"/>
          <w:spacing w:val="7"/>
        </w:rPr>
        <w:t> </w:t>
      </w:r>
      <w:r>
        <w:rPr>
          <w:color w:val="231F20"/>
        </w:rPr>
        <w:t>fenêtres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toit</w:t>
      </w:r>
      <w:r>
        <w:rPr>
          <w:color w:val="231F20"/>
          <w:spacing w:val="7"/>
        </w:rPr>
        <w:t> </w:t>
      </w:r>
      <w:r>
        <w:rPr>
          <w:color w:val="231F20"/>
        </w:rPr>
        <w:t>soulignent</w:t>
      </w:r>
      <w:r>
        <w:rPr>
          <w:color w:val="231F20"/>
          <w:spacing w:val="7"/>
        </w:rPr>
        <w:t> </w:t>
      </w:r>
      <w:r>
        <w:rPr>
          <w:color w:val="231F20"/>
        </w:rPr>
        <w:t>fi-</w:t>
      </w:r>
      <w:r>
        <w:rPr>
          <w:color w:val="231F20"/>
        </w:rPr>
        <w:t> nement</w:t>
      </w:r>
      <w:r>
        <w:rPr>
          <w:color w:val="231F20"/>
          <w:spacing w:val="20"/>
        </w:rPr>
        <w:t> </w:t>
      </w:r>
      <w:r>
        <w:rPr>
          <w:color w:val="231F20"/>
        </w:rPr>
        <w:t>l’ensemble.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station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recharge</w:t>
      </w:r>
      <w:r>
        <w:rPr>
          <w:color w:val="231F20"/>
        </w:rPr>
        <w:t> rapide</w:t>
      </w:r>
      <w:r>
        <w:rPr>
          <w:color w:val="231F20"/>
          <w:spacing w:val="-12"/>
        </w:rPr>
        <w:t> </w:t>
      </w:r>
      <w:r>
        <w:rPr>
          <w:color w:val="231F20"/>
        </w:rPr>
        <w:t>s’intègre</w:t>
      </w:r>
      <w:r>
        <w:rPr>
          <w:color w:val="231F20"/>
          <w:spacing w:val="-12"/>
        </w:rPr>
        <w:t> </w:t>
      </w:r>
      <w:r>
        <w:rPr>
          <w:color w:val="231F20"/>
        </w:rPr>
        <w:t>aussi</w:t>
      </w:r>
      <w:r>
        <w:rPr>
          <w:color w:val="231F20"/>
          <w:spacing w:val="-12"/>
        </w:rPr>
        <w:t> </w:t>
      </w:r>
      <w:r>
        <w:rPr>
          <w:color w:val="231F20"/>
        </w:rPr>
        <w:t>dans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façade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toute</w:t>
      </w:r>
      <w:r>
        <w:rPr>
          <w:color w:val="231F20"/>
        </w:rPr>
        <w:t> sim-plicité et discrétion.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Parfaitement</w:t>
      </w:r>
      <w:r>
        <w:rPr>
          <w:color w:val="231F20"/>
          <w:spacing w:val="15"/>
        </w:rPr>
        <w:t> </w:t>
      </w:r>
      <w:r>
        <w:rPr>
          <w:color w:val="231F20"/>
        </w:rPr>
        <w:t>isolé,</w:t>
      </w:r>
      <w:r>
        <w:rPr>
          <w:color w:val="231F20"/>
          <w:spacing w:val="15"/>
        </w:rPr>
        <w:t> </w:t>
      </w:r>
      <w:r>
        <w:rPr>
          <w:color w:val="231F20"/>
        </w:rPr>
        <w:t>ce</w:t>
      </w:r>
      <w:r>
        <w:rPr>
          <w:color w:val="231F20"/>
          <w:spacing w:val="15"/>
        </w:rPr>
        <w:t> </w:t>
      </w:r>
      <w:r>
        <w:rPr>
          <w:color w:val="231F20"/>
        </w:rPr>
        <w:t>BEP</w:t>
      </w:r>
      <w:r>
        <w:rPr>
          <w:color w:val="231F20"/>
          <w:spacing w:val="15"/>
        </w:rPr>
        <w:t> </w:t>
      </w:r>
      <w:r>
        <w:rPr>
          <w:color w:val="231F20"/>
        </w:rPr>
        <w:t>dispose</w:t>
      </w:r>
      <w:r>
        <w:rPr>
          <w:color w:val="231F20"/>
          <w:spacing w:val="15"/>
        </w:rPr>
        <w:t> </w:t>
      </w:r>
      <w:r>
        <w:rPr>
          <w:color w:val="231F20"/>
        </w:rPr>
        <w:t>d’un</w:t>
      </w:r>
      <w:r>
        <w:rPr>
          <w:color w:val="231F20"/>
        </w:rPr>
        <w:t> triple</w:t>
      </w:r>
      <w:r>
        <w:rPr>
          <w:color w:val="231F20"/>
          <w:spacing w:val="-12"/>
        </w:rPr>
        <w:t> </w:t>
      </w:r>
      <w:r>
        <w:rPr>
          <w:color w:val="231F20"/>
        </w:rPr>
        <w:t>vitrage.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bâtiment</w:t>
      </w:r>
      <w:r>
        <w:rPr>
          <w:color w:val="231F20"/>
          <w:spacing w:val="-12"/>
        </w:rPr>
        <w:t> </w:t>
      </w:r>
      <w:r>
        <w:rPr>
          <w:color w:val="231F20"/>
        </w:rPr>
        <w:t>résidentiel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com-</w:t>
      </w:r>
      <w:r>
        <w:rPr>
          <w:color w:val="231F20"/>
          <w:spacing w:val="23"/>
        </w:rPr>
        <w:t> </w:t>
      </w:r>
      <w:r>
        <w:rPr>
          <w:color w:val="231F20"/>
        </w:rPr>
        <w:t>mercial</w:t>
      </w:r>
      <w:r>
        <w:rPr>
          <w:color w:val="231F20"/>
          <w:spacing w:val="14"/>
        </w:rPr>
        <w:t> </w:t>
      </w:r>
      <w:r>
        <w:rPr>
          <w:color w:val="231F20"/>
        </w:rPr>
        <w:t>consomme</w:t>
      </w:r>
      <w:r>
        <w:rPr>
          <w:color w:val="231F20"/>
          <w:spacing w:val="14"/>
        </w:rPr>
        <w:t> </w:t>
      </w:r>
      <w:r>
        <w:rPr>
          <w:color w:val="231F20"/>
        </w:rPr>
        <w:t>9’000</w:t>
      </w:r>
      <w:r>
        <w:rPr>
          <w:color w:val="231F20"/>
          <w:spacing w:val="14"/>
        </w:rPr>
        <w:t> </w:t>
      </w:r>
      <w:r>
        <w:rPr>
          <w:color w:val="231F20"/>
        </w:rPr>
        <w:t>kWh/a</w:t>
      </w:r>
      <w:r>
        <w:rPr>
          <w:color w:val="231F20"/>
          <w:spacing w:val="14"/>
        </w:rPr>
        <w:t> </w:t>
      </w:r>
      <w:r>
        <w:rPr>
          <w:color w:val="231F20"/>
        </w:rPr>
        <w:t>et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Renault</w:t>
      </w:r>
      <w:r>
        <w:rPr>
          <w:color w:val="231F20"/>
          <w:spacing w:val="37"/>
        </w:rPr>
        <w:t> </w:t>
      </w:r>
      <w:r>
        <w:rPr>
          <w:color w:val="231F20"/>
        </w:rPr>
        <w:t>zéro</w:t>
      </w:r>
      <w:r>
        <w:rPr>
          <w:color w:val="231F20"/>
          <w:spacing w:val="38"/>
        </w:rPr>
        <w:t> </w:t>
      </w:r>
      <w:r>
        <w:rPr>
          <w:color w:val="231F20"/>
        </w:rPr>
        <w:t>émission</w:t>
      </w:r>
      <w:r>
        <w:rPr>
          <w:color w:val="231F20"/>
          <w:spacing w:val="37"/>
        </w:rPr>
        <w:t> </w:t>
      </w:r>
      <w:r>
        <w:rPr>
          <w:color w:val="231F20"/>
        </w:rPr>
        <w:t>10’400</w:t>
      </w:r>
      <w:r>
        <w:rPr>
          <w:color w:val="231F20"/>
          <w:spacing w:val="38"/>
        </w:rPr>
        <w:t> </w:t>
      </w:r>
      <w:r>
        <w:rPr>
          <w:color w:val="231F20"/>
        </w:rPr>
        <w:t>k</w:t>
      </w:r>
      <w:r>
        <w:rPr>
          <w:color w:val="231F20"/>
          <w:spacing w:val="2"/>
        </w:rPr>
        <w:t>W</w:t>
      </w:r>
      <w:r>
        <w:rPr>
          <w:color w:val="231F20"/>
        </w:rPr>
        <w:t>h</w:t>
      </w:r>
      <w:r>
        <w:rPr>
          <w:color w:val="231F20"/>
          <w:spacing w:val="-12"/>
        </w:rPr>
        <w:t>/</w:t>
      </w:r>
      <w:r>
        <w:rPr>
          <w:color w:val="231F20"/>
          <w:spacing w:val="4"/>
        </w:rPr>
        <w:t>a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</w:rPr>
        <w:t>Le</w:t>
      </w:r>
      <w:r>
        <w:rPr>
          <w:color w:val="231F20"/>
        </w:rPr>
        <w:t> courant</w:t>
      </w:r>
      <w:r>
        <w:rPr>
          <w:color w:val="231F20"/>
          <w:spacing w:val="24"/>
        </w:rPr>
        <w:t> </w:t>
      </w:r>
      <w:r>
        <w:rPr>
          <w:color w:val="231F20"/>
        </w:rPr>
        <w:t>excédentaire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33’400</w:t>
      </w:r>
      <w:r>
        <w:rPr>
          <w:color w:val="231F20"/>
          <w:spacing w:val="25"/>
        </w:rPr>
        <w:t> </w:t>
      </w:r>
      <w:r>
        <w:rPr>
          <w:color w:val="231F20"/>
        </w:rPr>
        <w:t>kWh/a</w:t>
      </w:r>
      <w:r>
        <w:rPr>
          <w:color w:val="231F20"/>
          <w:spacing w:val="25"/>
        </w:rPr>
        <w:t> </w:t>
      </w:r>
      <w:r>
        <w:rPr>
          <w:color w:val="231F20"/>
        </w:rPr>
        <w:t>va</w:t>
      </w:r>
      <w:r>
        <w:rPr>
          <w:color w:val="231F20"/>
        </w:rPr>
        <w:t> dans le réseau. Cela correspond à une </w:t>
      </w:r>
      <w:r>
        <w:rPr>
          <w:color w:val="231F20"/>
          <w:spacing w:val="-1"/>
        </w:rPr>
        <w:t>auto-</w:t>
      </w:r>
      <w:r>
        <w:rPr>
          <w:color w:val="231F20"/>
          <w:spacing w:val="24"/>
        </w:rPr>
        <w:t> </w:t>
      </w:r>
      <w:r>
        <w:rPr>
          <w:color w:val="231F20"/>
        </w:rPr>
        <w:t>production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486%.</w:t>
      </w:r>
      <w:r>
        <w:rPr>
          <w:color w:val="231F20"/>
          <w:spacing w:val="5"/>
        </w:rPr>
        <w:t> </w:t>
      </w:r>
      <w:r>
        <w:rPr>
          <w:color w:val="231F20"/>
        </w:rPr>
        <w:t>Une</w:t>
      </w:r>
      <w:r>
        <w:rPr>
          <w:color w:val="231F20"/>
          <w:spacing w:val="5"/>
        </w:rPr>
        <w:t> </w:t>
      </w:r>
      <w:r>
        <w:rPr>
          <w:color w:val="231F20"/>
        </w:rPr>
        <w:t>pompe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chaleur</w:t>
      </w:r>
      <w:r>
        <w:rPr>
          <w:color w:val="231F20"/>
        </w:rPr>
        <w:t> de</w:t>
      </w:r>
      <w:r>
        <w:rPr>
          <w:color w:val="231F20"/>
          <w:spacing w:val="12"/>
        </w:rPr>
        <w:t> </w:t>
      </w:r>
      <w:r>
        <w:rPr>
          <w:color w:val="231F20"/>
        </w:rPr>
        <w:t>10</w:t>
      </w:r>
      <w:r>
        <w:rPr>
          <w:color w:val="231F20"/>
          <w:spacing w:val="12"/>
        </w:rPr>
        <w:t> </w:t>
      </w:r>
      <w:r>
        <w:rPr>
          <w:color w:val="231F20"/>
        </w:rPr>
        <w:t>kWc,</w:t>
      </w:r>
      <w:r>
        <w:rPr>
          <w:color w:val="231F20"/>
          <w:spacing w:val="12"/>
        </w:rPr>
        <w:t> </w:t>
      </w:r>
      <w:r>
        <w:rPr>
          <w:color w:val="231F20"/>
        </w:rPr>
        <w:t>des</w:t>
      </w:r>
      <w:r>
        <w:rPr>
          <w:color w:val="231F20"/>
          <w:spacing w:val="12"/>
        </w:rPr>
        <w:t> </w:t>
      </w:r>
      <w:r>
        <w:rPr>
          <w:color w:val="231F20"/>
        </w:rPr>
        <w:t>appareils</w:t>
      </w:r>
      <w:r>
        <w:rPr>
          <w:color w:val="231F20"/>
          <w:spacing w:val="12"/>
        </w:rPr>
        <w:t> </w:t>
      </w:r>
      <w:r>
        <w:rPr>
          <w:color w:val="231F20"/>
        </w:rPr>
        <w:t>modernes</w:t>
      </w:r>
      <w:r>
        <w:rPr>
          <w:color w:val="231F20"/>
          <w:spacing w:val="12"/>
        </w:rPr>
        <w:t> </w:t>
      </w:r>
      <w:r>
        <w:rPr>
          <w:color w:val="231F20"/>
        </w:rPr>
        <w:t>et</w:t>
      </w:r>
      <w:r>
        <w:rPr>
          <w:color w:val="231F20"/>
          <w:spacing w:val="12"/>
        </w:rPr>
        <w:t> </w:t>
      </w:r>
      <w:r>
        <w:rPr>
          <w:color w:val="231F20"/>
        </w:rPr>
        <w:t>des</w:t>
      </w:r>
      <w:r>
        <w:rPr>
          <w:color w:val="231F20"/>
        </w:rPr>
        <w:t> ampoules</w:t>
      </w:r>
      <w:r>
        <w:rPr>
          <w:color w:val="231F20"/>
          <w:spacing w:val="-6"/>
        </w:rPr>
        <w:t> </w:t>
      </w:r>
      <w:r>
        <w:rPr>
          <w:color w:val="231F20"/>
        </w:rPr>
        <w:t>LED</w:t>
      </w:r>
      <w:r>
        <w:rPr>
          <w:color w:val="231F20"/>
          <w:spacing w:val="-6"/>
        </w:rPr>
        <w:t> </w:t>
      </w:r>
      <w:r>
        <w:rPr>
          <w:color w:val="231F20"/>
        </w:rPr>
        <w:t>assurent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meilleure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efficaci-</w:t>
      </w:r>
      <w:r>
        <w:rPr>
          <w:color w:val="231F20"/>
          <w:spacing w:val="28"/>
        </w:rPr>
        <w:t> </w:t>
      </w:r>
      <w:r>
        <w:rPr>
          <w:color w:val="231F20"/>
        </w:rPr>
        <w:t>té énergétique.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S’intégrant bien dans l’environnement de montagne,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forme</w:t>
      </w:r>
      <w:r>
        <w:rPr>
          <w:color w:val="231F20"/>
          <w:spacing w:val="23"/>
        </w:rPr>
        <w:t> </w:t>
      </w:r>
      <w:r>
        <w:rPr>
          <w:color w:val="231F20"/>
        </w:rPr>
        <w:t>compacte</w:t>
      </w:r>
      <w:r>
        <w:rPr>
          <w:color w:val="231F20"/>
          <w:spacing w:val="23"/>
        </w:rPr>
        <w:t> </w:t>
      </w:r>
      <w:r>
        <w:rPr>
          <w:color w:val="231F20"/>
        </w:rPr>
        <w:t>du</w:t>
      </w:r>
      <w:r>
        <w:rPr>
          <w:color w:val="231F20"/>
          <w:spacing w:val="23"/>
        </w:rPr>
        <w:t> </w:t>
      </w:r>
      <w:r>
        <w:rPr>
          <w:color w:val="231F20"/>
        </w:rPr>
        <w:t>«diamant</w:t>
      </w:r>
      <w:r>
        <w:rPr>
          <w:color w:val="231F20"/>
        </w:rPr>
        <w:t> solaire</w:t>
      </w:r>
      <w:r>
        <w:rPr>
          <w:color w:val="231F20"/>
          <w:spacing w:val="34"/>
        </w:rPr>
        <w:t> </w:t>
      </w:r>
      <w:r>
        <w:rPr>
          <w:color w:val="231F20"/>
        </w:rPr>
        <w:t>des</w:t>
      </w:r>
      <w:r>
        <w:rPr>
          <w:color w:val="231F20"/>
          <w:spacing w:val="35"/>
        </w:rPr>
        <w:t> </w:t>
      </w:r>
      <w:r>
        <w:rPr>
          <w:color w:val="231F20"/>
        </w:rPr>
        <w:t>Alpes»</w:t>
      </w:r>
      <w:r>
        <w:rPr>
          <w:color w:val="231F20"/>
          <w:spacing w:val="34"/>
        </w:rPr>
        <w:t> </w:t>
      </w:r>
      <w:r>
        <w:rPr>
          <w:color w:val="231F20"/>
        </w:rPr>
        <w:t>est</w:t>
      </w:r>
      <w:r>
        <w:rPr>
          <w:color w:val="231F20"/>
          <w:spacing w:val="35"/>
        </w:rPr>
        <w:t> </w:t>
      </w:r>
      <w:r>
        <w:rPr>
          <w:color w:val="231F20"/>
        </w:rPr>
        <w:t>issue</w:t>
      </w:r>
      <w:r>
        <w:rPr>
          <w:color w:val="231F20"/>
          <w:spacing w:val="35"/>
        </w:rPr>
        <w:t> </w:t>
      </w:r>
      <w:r>
        <w:rPr>
          <w:color w:val="231F20"/>
        </w:rPr>
        <w:t>d’un</w:t>
      </w:r>
      <w:r>
        <w:rPr>
          <w:color w:val="231F20"/>
          <w:spacing w:val="34"/>
        </w:rPr>
        <w:t> </w:t>
      </w:r>
      <w:r>
        <w:rPr>
          <w:color w:val="231F20"/>
        </w:rPr>
        <w:t>concept</w:t>
      </w:r>
      <w:r>
        <w:rPr>
          <w:color w:val="231F20"/>
        </w:rPr>
        <w:t> révolutionnaire,</w:t>
      </w:r>
      <w:r>
        <w:rPr>
          <w:color w:val="231F20"/>
          <w:spacing w:val="6"/>
        </w:rPr>
        <w:t> </w:t>
      </w:r>
      <w:r>
        <w:rPr>
          <w:color w:val="231F20"/>
        </w:rPr>
        <w:t>visant</w:t>
      </w:r>
      <w:r>
        <w:rPr>
          <w:color w:val="231F20"/>
          <w:spacing w:val="6"/>
        </w:rPr>
        <w:t> </w:t>
      </w:r>
      <w:r>
        <w:rPr>
          <w:color w:val="231F20"/>
        </w:rPr>
        <w:t>à</w:t>
      </w:r>
      <w:r>
        <w:rPr>
          <w:color w:val="231F20"/>
          <w:spacing w:val="6"/>
        </w:rPr>
        <w:t> </w:t>
      </w:r>
      <w:r>
        <w:rPr>
          <w:color w:val="231F20"/>
        </w:rPr>
        <w:t>faire</w:t>
      </w:r>
      <w:r>
        <w:rPr>
          <w:color w:val="231F20"/>
          <w:spacing w:val="6"/>
        </w:rPr>
        <w:t> </w:t>
      </w:r>
      <w:r>
        <w:rPr>
          <w:color w:val="231F20"/>
        </w:rPr>
        <w:t>coexister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</w:rPr>
        <w:t> culture</w:t>
      </w:r>
      <w:r>
        <w:rPr>
          <w:color w:val="231F20"/>
          <w:spacing w:val="10"/>
        </w:rPr>
        <w:t> </w:t>
      </w:r>
      <w:r>
        <w:rPr>
          <w:color w:val="231F20"/>
        </w:rPr>
        <w:t>architecturale</w:t>
      </w:r>
      <w:r>
        <w:rPr>
          <w:color w:val="231F20"/>
          <w:spacing w:val="10"/>
        </w:rPr>
        <w:t> </w:t>
      </w:r>
      <w:r>
        <w:rPr>
          <w:color w:val="231F20"/>
        </w:rPr>
        <w:t>traditionnelle</w:t>
      </w:r>
      <w:r>
        <w:rPr>
          <w:color w:val="231F20"/>
          <w:spacing w:val="10"/>
        </w:rPr>
        <w:t> </w:t>
      </w:r>
      <w:r>
        <w:rPr>
          <w:color w:val="231F20"/>
        </w:rPr>
        <w:t>avec</w:t>
      </w:r>
      <w:r>
        <w:rPr>
          <w:color w:val="231F20"/>
        </w:rPr>
        <w:t> l’architecture</w:t>
      </w:r>
      <w:r>
        <w:rPr>
          <w:color w:val="231F20"/>
          <w:spacing w:val="20"/>
        </w:rPr>
        <w:t> </w:t>
      </w:r>
      <w:r>
        <w:rPr>
          <w:color w:val="231F20"/>
        </w:rPr>
        <w:t>solaire</w:t>
      </w:r>
      <w:r>
        <w:rPr>
          <w:color w:val="231F20"/>
          <w:spacing w:val="20"/>
        </w:rPr>
        <w:t> </w:t>
      </w:r>
      <w:r>
        <w:rPr>
          <w:color w:val="231F20"/>
        </w:rPr>
        <w:t>innovante</w:t>
      </w:r>
      <w:r>
        <w:rPr>
          <w:color w:val="231F20"/>
          <w:spacing w:val="20"/>
        </w:rPr>
        <w:t> </w:t>
      </w:r>
      <w:r>
        <w:rPr>
          <w:color w:val="231F20"/>
        </w:rPr>
        <w:t>et</w:t>
      </w:r>
      <w:r>
        <w:rPr>
          <w:color w:val="231F20"/>
          <w:spacing w:val="20"/>
        </w:rPr>
        <w:t> </w:t>
      </w:r>
      <w:r>
        <w:rPr>
          <w:color w:val="231F20"/>
        </w:rPr>
        <w:t>le</w:t>
      </w:r>
      <w:r>
        <w:rPr>
          <w:color w:val="231F20"/>
          <w:spacing w:val="20"/>
        </w:rPr>
        <w:t> </w:t>
      </w:r>
      <w:r>
        <w:rPr>
          <w:color w:val="231F20"/>
        </w:rPr>
        <w:t>toit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</w:rPr>
        <w:t> croupe</w:t>
      </w:r>
      <w:r>
        <w:rPr>
          <w:color w:val="231F20"/>
          <w:spacing w:val="10"/>
        </w:rPr>
        <w:t> </w:t>
      </w:r>
      <w:r>
        <w:rPr>
          <w:color w:val="231F20"/>
        </w:rPr>
        <w:t>conçu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façon</w:t>
      </w:r>
      <w:r>
        <w:rPr>
          <w:color w:val="231F20"/>
          <w:spacing w:val="10"/>
        </w:rPr>
        <w:t> </w:t>
      </w:r>
      <w:r>
        <w:rPr>
          <w:color w:val="231F20"/>
        </w:rPr>
        <w:t>harmonieuse.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</w:rPr>
        <w:t> diamant</w:t>
      </w:r>
      <w:r>
        <w:rPr>
          <w:color w:val="231F20"/>
          <w:spacing w:val="16"/>
        </w:rPr>
        <w:t> </w:t>
      </w:r>
      <w:r>
        <w:rPr>
          <w:color w:val="231F20"/>
        </w:rPr>
        <w:t>solaire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Sörenberger</w:t>
      </w:r>
      <w:r>
        <w:rPr>
          <w:color w:val="231F20"/>
          <w:spacing w:val="16"/>
        </w:rPr>
        <w:t> </w:t>
      </w:r>
      <w:r>
        <w:rPr>
          <w:color w:val="231F20"/>
        </w:rPr>
        <w:t>reçoit</w:t>
      </w:r>
      <w:r>
        <w:rPr>
          <w:color w:val="231F20"/>
          <w:spacing w:val="16"/>
        </w:rPr>
        <w:t> </w:t>
      </w:r>
      <w:r>
        <w:rPr>
          <w:color w:val="231F20"/>
        </w:rPr>
        <w:t>pour</w:t>
      </w:r>
      <w:r>
        <w:rPr>
          <w:color w:val="231F20"/>
        </w:rPr>
        <w:t> cela</w:t>
      </w:r>
      <w:r>
        <w:rPr>
          <w:color w:val="231F20"/>
          <w:spacing w:val="5"/>
        </w:rPr>
        <w:t> </w:t>
      </w:r>
      <w:r>
        <w:rPr>
          <w:color w:val="231F20"/>
        </w:rPr>
        <w:t>le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color w:val="231F20"/>
          <w:position w:val="6"/>
          <w:sz w:val="10"/>
          <w:szCs w:val="10"/>
        </w:rPr>
        <w:t>er</w:t>
      </w:r>
      <w:r>
        <w:rPr>
          <w:color w:val="231F20"/>
          <w:spacing w:val="1"/>
          <w:position w:val="6"/>
          <w:sz w:val="10"/>
          <w:szCs w:val="10"/>
        </w:rPr>
        <w:t> </w:t>
      </w:r>
      <w:r>
        <w:rPr>
          <w:color w:val="231F20"/>
        </w:rPr>
        <w:t>Prix</w:t>
      </w:r>
      <w:r>
        <w:rPr>
          <w:color w:val="231F20"/>
          <w:spacing w:val="5"/>
        </w:rPr>
        <w:t> </w:t>
      </w:r>
      <w:r>
        <w:rPr>
          <w:color w:val="231F20"/>
        </w:rPr>
        <w:t>Solaire</w:t>
      </w:r>
      <w:r>
        <w:rPr>
          <w:color w:val="231F20"/>
          <w:spacing w:val="6"/>
        </w:rPr>
        <w:t> </w:t>
      </w:r>
      <w:r>
        <w:rPr>
          <w:color w:val="231F20"/>
        </w:rPr>
        <w:t>2015</w:t>
      </w:r>
      <w:r>
        <w:rPr>
          <w:color w:val="231F20"/>
          <w:spacing w:val="5"/>
        </w:rPr>
        <w:t> </w:t>
      </w:r>
      <w:r>
        <w:rPr>
          <w:color w:val="231F20"/>
        </w:rPr>
        <w:t>pour</w:t>
      </w:r>
      <w:r>
        <w:rPr>
          <w:color w:val="231F20"/>
          <w:spacing w:val="6"/>
        </w:rPr>
        <w:t> </w:t>
      </w:r>
      <w:r>
        <w:rPr>
          <w:color w:val="231F20"/>
        </w:rPr>
        <w:t>bâtiments</w:t>
      </w:r>
      <w:r>
        <w:rPr>
          <w:color w:val="231F20"/>
        </w:rPr>
        <w:t> à énergie positive.</w:t>
      </w:r>
      <w:r>
        <w:rPr>
          <w:i w:val="0"/>
        </w:rPr>
      </w:r>
    </w:p>
    <w:p>
      <w:pPr>
        <w:spacing w:before="76"/>
        <w:ind w:left="18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8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401" w:val="left" w:leader="none"/>
        </w:tabs>
        <w:spacing w:line="160" w:lineRule="exact" w:before="0"/>
        <w:ind w:left="1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2"/>
          <w:sz w:val="14"/>
        </w:rPr>
        <w:t>24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7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0.17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99" w:val="left" w:leader="none"/>
        </w:tabs>
        <w:spacing w:line="160" w:lineRule="exact" w:before="0"/>
        <w:ind w:left="1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80" w:val="left" w:leader="none"/>
          <w:tab w:pos="1405" w:val="left" w:leader="none"/>
        </w:tabs>
        <w:spacing w:line="207" w:lineRule="auto" w:before="5"/>
        <w:ind w:left="186" w:right="14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  <w:tab/>
      </w:r>
      <w:r>
        <w:rPr>
          <w:rFonts w:ascii="Theinhardt Regular"/>
          <w:color w:val="231F20"/>
          <w:spacing w:val="-4"/>
          <w:sz w:val="14"/>
        </w:rPr>
        <w:t>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1"/>
          <w:sz w:val="14"/>
        </w:rPr>
        <w:t> </w:t>
      </w:r>
      <w:r>
        <w:rPr>
          <w:rFonts w:ascii="Theinhardt Regular"/>
          <w:color w:val="231F20"/>
          <w:sz w:val="14"/>
        </w:rPr>
        <w:t>0.33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1.00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41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1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1"/>
        <w:gridCol w:w="482"/>
        <w:gridCol w:w="626"/>
      </w:tblGrid>
      <w:tr>
        <w:trPr>
          <w:trHeight w:val="286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7" w:val="left" w:leader="none"/>
              </w:tabs>
              <w:spacing w:line="11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364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  <w:tab/>
            </w: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tabs>
                <w:tab w:pos="2034" w:val="right" w:leader="none"/>
              </w:tabs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  <w:tab/>
            </w:r>
            <w:r>
              <w:rPr>
                <w:rFonts w:ascii="Theinhardt Regular"/>
                <w:color w:val="231F20"/>
                <w:sz w:val="14"/>
              </w:rPr>
              <w:t>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8" w:lineRule="exact"/>
              <w:ind w:left="86" w:right="0" w:firstLine="159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8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36.5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8" w:lineRule="exact"/>
              <w:ind w:left="206" w:right="0" w:hanging="38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3’276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  <w:tab/>
            </w:r>
            <w:r>
              <w:rPr>
                <w:rFonts w:ascii="Theinhardt Regular"/>
                <w:color w:val="231F20"/>
                <w:sz w:val="14"/>
              </w:rPr>
              <w:t>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1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1’456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WP/Lüftung:</w:t>
              <w:tab/>
            </w:r>
            <w:r>
              <w:rPr>
                <w:rFonts w:ascii="Theinhardt Regular" w:hAnsi="Theinhardt Regular"/>
                <w:color w:val="231F20"/>
                <w:sz w:val="14"/>
              </w:rPr>
              <w:t>3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1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1’092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  <w:tab/>
            </w:r>
            <w:r>
              <w:rPr>
                <w:rFonts w:ascii="Theinhardt Regular" w:hAnsi="Theinhardt Regular"/>
                <w:color w:val="231F20"/>
                <w:sz w:val="14"/>
              </w:rPr>
              <w:t>9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35.5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1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3’196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2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GesamtEB:</w:t>
              <w:tab/>
            </w:r>
            <w:r>
              <w:rPr>
                <w:rFonts w:ascii="Theinhardt Bold"/>
                <w:b/>
                <w:color w:val="231F20"/>
                <w:sz w:val="14"/>
              </w:rPr>
              <w:t>25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9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9’020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48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8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Eigen-EV: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33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      </w:t>
            </w:r>
            <w:r>
              <w:rPr>
                <w:rFonts w:ascii="Theinhardt Regular"/>
                <w:color w:val="231F20"/>
                <w:sz w:val="14"/>
              </w:rPr>
              <w:t>kWp </w:t>
            </w:r>
            <w:r>
              <w:rPr>
                <w:rFonts w:ascii="Theinhardt Regular"/>
                <w:color w:val="231F20"/>
                <w:spacing w:val="37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80" w:lineRule="exact"/>
              <w:ind w:left="24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80" w:lineRule="exact"/>
              <w:ind w:left="16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91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color w:val="231F20"/>
                <w:spacing w:val="31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354  </w:t>
            </w:r>
            <w:r>
              <w:rPr>
                <w:rFonts w:ascii="Theinhardt Regular"/>
                <w:color w:val="231F20"/>
                <w:spacing w:val="36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4"/>
                <w:sz w:val="14"/>
              </w:rPr>
              <w:t>51.9</w:t>
              <w:tab/>
              <w:t>124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486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43’823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50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137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11"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486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16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10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43’823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9’020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89" w:hRule="exact"/>
        </w:trPr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12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386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10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"/>
                <w:sz w:val="14"/>
                <w:szCs w:val="14"/>
              </w:rPr>
              <w:t>3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4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"/>
                <w:sz w:val="14"/>
                <w:szCs w:val="14"/>
              </w:rPr>
              <w:t>80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10"/>
        <w:ind w:left="1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3"/>
          <w:sz w:val="14"/>
        </w:rPr>
        <w:t>ckw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27.07.2015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Agnes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Grob,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249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57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78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8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8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Gebäudes: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Reto</w:t>
      </w:r>
      <w:r>
        <w:rPr>
          <w:rFonts w:ascii="Theinhardt Regular" w:hAnsi="Theinhardt Regular"/>
          <w:color w:val="231F20"/>
          <w:sz w:val="14"/>
        </w:rPr>
        <w:t> &amp; </w:t>
      </w:r>
      <w:r>
        <w:rPr>
          <w:rFonts w:ascii="Theinhardt Regular" w:hAnsi="Theinhardt Regular"/>
          <w:color w:val="231F20"/>
          <w:spacing w:val="1"/>
          <w:sz w:val="14"/>
        </w:rPr>
        <w:t>Birgit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Sieber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Aufterbeck,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6"/>
          <w:sz w:val="14"/>
        </w:rPr>
        <w:t>6174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Sörenberg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5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B</w:t>
      </w:r>
      <w:r>
        <w:rPr>
          <w:rFonts w:ascii="Theinhardt Bold"/>
          <w:b/>
          <w:color w:val="231F20"/>
          <w:spacing w:val="1"/>
          <w:sz w:val="14"/>
        </w:rPr>
        <w:t>au</w:t>
      </w:r>
      <w:r>
        <w:rPr>
          <w:rFonts w:ascii="Theinhardt Bold"/>
          <w:b/>
          <w:color w:val="231F20"/>
          <w:spacing w:val="2"/>
          <w:sz w:val="14"/>
        </w:rPr>
        <w:t>he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rs</w:t>
      </w:r>
      <w:r>
        <w:rPr>
          <w:rFonts w:ascii="Theinhardt Bold"/>
          <w:b/>
          <w:color w:val="231F20"/>
          <w:spacing w:val="3"/>
          <w:sz w:val="14"/>
        </w:rPr>
        <w:t>c</w:t>
      </w:r>
      <w:r>
        <w:rPr>
          <w:rFonts w:ascii="Theinhardt Bold"/>
          <w:b/>
          <w:color w:val="231F20"/>
          <w:spacing w:val="2"/>
          <w:sz w:val="14"/>
        </w:rPr>
        <w:t>h</w:t>
      </w:r>
      <w:r>
        <w:rPr>
          <w:rFonts w:ascii="Theinhardt Bold"/>
          <w:b/>
          <w:color w:val="231F20"/>
          <w:spacing w:val="1"/>
          <w:sz w:val="14"/>
        </w:rPr>
        <w:t>a</w:t>
      </w:r>
      <w:r>
        <w:rPr>
          <w:rFonts w:ascii="Theinhardt Bold"/>
          <w:b/>
          <w:color w:val="231F20"/>
          <w:spacing w:val="5"/>
          <w:sz w:val="14"/>
        </w:rPr>
        <w:t>f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z w:val="14"/>
        </w:rPr>
        <w:t>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86" w:right="118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Reto</w:t>
      </w:r>
      <w:r>
        <w:rPr>
          <w:rFonts w:ascii="Theinhardt Regular" w:hAnsi="Theinhardt Regular"/>
          <w:color w:val="231F20"/>
          <w:sz w:val="14"/>
        </w:rPr>
        <w:t> &amp; </w:t>
      </w:r>
      <w:r>
        <w:rPr>
          <w:rFonts w:ascii="Theinhardt Regular" w:hAnsi="Theinhardt Regular"/>
          <w:color w:val="231F20"/>
          <w:spacing w:val="1"/>
          <w:sz w:val="14"/>
        </w:rPr>
        <w:t>Birgit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Sieber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Aufterbeck,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c/o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SIGA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3"/>
          <w:sz w:val="14"/>
        </w:rPr>
        <w:t>Rütmattstrasse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7,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6017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Ruswil,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496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1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86" w:right="118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Scheitlin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Syfrig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Marc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Syfrig,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Tanja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Temel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Brünigstrasse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25,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6005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Luzern,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367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49"/>
        <w:ind w:left="186" w:right="167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Detailplanung</w:t>
      </w:r>
      <w:r>
        <w:rPr>
          <w:rFonts w:ascii="Theinhardt Bold" w:hAnsi="Theinhardt Bold"/>
          <w:b/>
          <w:color w:val="231F20"/>
          <w:sz w:val="14"/>
        </w:rPr>
        <w:t> &amp; </w:t>
      </w:r>
      <w:r>
        <w:rPr>
          <w:rFonts w:ascii="Theinhardt Bold" w:hAnsi="Theinhardt Bold"/>
          <w:b/>
          <w:color w:val="231F20"/>
          <w:spacing w:val="1"/>
          <w:sz w:val="14"/>
        </w:rPr>
        <w:t>Installation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PV-Module:</w:t>
      </w:r>
      <w:r>
        <w:rPr>
          <w:rFonts w:ascii="Theinhardt Bold" w:hAnsi="Theinhardt Bold"/>
          <w:b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Wicki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Dach-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Fassadenbau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Benno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Wicki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Sonnmatte</w:t>
      </w:r>
      <w:r>
        <w:rPr>
          <w:rFonts w:ascii="Theinhardt Regular" w:hAnsi="Theinhardt Regular"/>
          <w:color w:val="231F20"/>
          <w:sz w:val="14"/>
        </w:rPr>
        <w:t> 3, </w:t>
      </w:r>
      <w:r>
        <w:rPr>
          <w:rFonts w:ascii="Theinhardt Regular" w:hAnsi="Theinhardt Regular"/>
          <w:color w:val="231F20"/>
          <w:spacing w:val="-4"/>
          <w:sz w:val="14"/>
        </w:rPr>
        <w:t>6173</w:t>
      </w:r>
      <w:r>
        <w:rPr>
          <w:rFonts w:ascii="Theinhardt Regular" w:hAnsi="Theinhardt Regular"/>
          <w:color w:val="231F20"/>
          <w:sz w:val="14"/>
        </w:rPr>
        <w:t> Flühli,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488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52"/>
        <w:ind w:left="18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Massgefertigte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PV-Module: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86" w:right="157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406.511902pt;margin-top:18.382246pt;width:167.25pt;height:.45pt;mso-position-horizontal-relative:page;mso-position-vertical-relative:paragraph;z-index:1120" coordorigin="8130,368" coordsize="3345,9">
            <v:group style="position:absolute;left:8152;top:372;width:3311;height:2" coordorigin="8152,372" coordsize="3311,2">
              <v:shape style="position:absolute;left:8152;top:372;width:3311;height:2" coordorigin="8152,372" coordsize="3311,0" path="m8152,372l11462,372e" filled="false" stroked="true" strokeweight=".425pt" strokecolor="#231f20">
                <v:path arrowok="t"/>
                <v:stroke dashstyle="dash"/>
              </v:shape>
            </v:group>
            <v:group style="position:absolute;left:8134;top:372;width:2;height:2" coordorigin="8134,372" coordsize="2,2">
              <v:shape style="position:absolute;left:8134;top:372;width:2;height:2" coordorigin="8134,372" coordsize="0,0" path="m8134,372l8134,372e" filled="false" stroked="true" strokeweight=".425pt" strokecolor="#231f20">
                <v:path arrowok="t"/>
              </v:shape>
            </v:group>
            <v:group style="position:absolute;left:11471;top:372;width:2;height:2" coordorigin="11471,372" coordsize="2,2">
              <v:shape style="position:absolute;left:11471;top:372;width:2;height:2" coordorigin="11471,372" coordsize="0,0" path="m11471,372l11471,37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Meyer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Burger</w:t>
      </w:r>
      <w:r>
        <w:rPr>
          <w:rFonts w:ascii="Theinhardt Regular"/>
          <w:color w:val="231F20"/>
          <w:sz w:val="14"/>
        </w:rPr>
        <w:t> Technology AG, </w:t>
      </w:r>
      <w:r>
        <w:rPr>
          <w:rFonts w:ascii="Theinhardt Regular"/>
          <w:color w:val="231F20"/>
          <w:spacing w:val="2"/>
          <w:sz w:val="14"/>
        </w:rPr>
        <w:t>Schorenstrasse</w:t>
      </w:r>
      <w:r>
        <w:rPr>
          <w:rFonts w:ascii="Theinhardt Regular"/>
          <w:color w:val="231F20"/>
          <w:sz w:val="14"/>
        </w:rPr>
        <w:t> 39</w:t>
      </w:r>
      <w:r>
        <w:rPr>
          <w:rFonts w:ascii="Theinhardt Regular"/>
          <w:color w:val="231F20"/>
          <w:spacing w:val="4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3645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Gwatt,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750" w:h="17680"/>
          <w:pgMar w:top="420" w:bottom="420" w:left="0" w:right="0"/>
          <w:cols w:num="3" w:equalWidth="0">
            <w:col w:w="4343" w:space="40"/>
            <w:col w:w="3522" w:space="40"/>
            <w:col w:w="4805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before="70"/>
        <w:ind w:left="98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50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750" w:h="17680"/>
          <w:pgMar w:top="420" w:bottom="420" w:left="0" w:right="0"/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200" w:lineRule="atLeast"/>
        <w:ind w:left="127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pict>
          <v:group style="width:524.450pt;height:435.45pt;mso-position-horizontal-relative:char;mso-position-vertical-relative:line" coordorigin="0,0" coordsize="10489,8709">
            <v:shape style="position:absolute;left:0;top:0;width:10488;height:8708" type="#_x0000_t75" stroked="false">
              <v:imagedata r:id="rId7" o:title=""/>
            </v:shape>
            <v:group style="position:absolute;left:4330;top:7854;width:955;height:301" coordorigin="4330,7854" coordsize="955,301">
              <v:shape style="position:absolute;left:4330;top:7854;width:955;height:301" coordorigin="4330,7854" coordsize="955,301" path="m5262,7854l4330,7969,4353,8155,5285,8040,5262,7854xe" filled="true" fillcolor="#53534a" stroked="false">
                <v:path arrowok="t"/>
                <v:fill type="solid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6"/>
        <w:ind w:left="127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8413" w:val="left" w:leader="none"/>
        </w:tabs>
        <w:spacing w:line="200" w:lineRule="atLeast"/>
        <w:ind w:left="127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390941" cy="262737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41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2122638" cy="262632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638" cy="262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8413" w:val="left" w:leader="none"/>
        </w:tabs>
        <w:spacing w:before="16"/>
        <w:ind w:left="127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4"/>
          <w:szCs w:val="14"/>
        </w:rPr>
        <w:sectPr>
          <w:pgSz w:w="12750" w:h="17680"/>
          <w:pgMar w:header="0" w:footer="222" w:top="420" w:bottom="420" w:left="0" w:right="0"/>
        </w:sectPr>
      </w:pPr>
    </w:p>
    <w:p>
      <w:pPr>
        <w:spacing w:line="160" w:lineRule="exact" w:before="76"/>
        <w:ind w:left="149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1   </w:t>
      </w:r>
      <w:r>
        <w:rPr>
          <w:rFonts w:ascii="Theinhardt Bold" w:hAnsi="Theinhardt Bold"/>
          <w:b/>
          <w:color w:val="231F20"/>
          <w:spacing w:val="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Südwestfassade des neu </w:t>
      </w:r>
      <w:r>
        <w:rPr>
          <w:rFonts w:ascii="Theinhardt Bold" w:hAnsi="Theinhardt Bold"/>
          <w:b/>
          <w:color w:val="231F20"/>
          <w:spacing w:val="-1"/>
          <w:sz w:val="14"/>
        </w:rPr>
        <w:t>erstellten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PlusEnergie-</w:t>
      </w:r>
      <w:r>
        <w:rPr>
          <w:rFonts w:ascii="Theinhardt Bold" w:hAnsi="Theinhardt Bold"/>
          <w:b/>
          <w:color w:val="231F20"/>
          <w:spacing w:val="3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Geschäfts- und </w:t>
      </w:r>
      <w:r>
        <w:rPr>
          <w:rFonts w:ascii="Theinhardt Bold" w:hAnsi="Theinhardt Bold"/>
          <w:b/>
          <w:color w:val="231F20"/>
          <w:spacing w:val="-1"/>
          <w:sz w:val="14"/>
        </w:rPr>
        <w:t>Wohnhauses</w:t>
      </w:r>
      <w:r>
        <w:rPr>
          <w:rFonts w:ascii="Theinhardt Bold" w:hAnsi="Theinhardt Bold"/>
          <w:b/>
          <w:color w:val="231F20"/>
          <w:sz w:val="14"/>
        </w:rPr>
        <w:t> in Sörenberg/LU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z w:val="14"/>
        </w:rPr>
        <w:t> Renault Zoe,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welcher</w:t>
      </w:r>
      <w:r>
        <w:rPr>
          <w:rFonts w:ascii="Theinhardt Bold" w:hAnsi="Theinhardt Bold"/>
          <w:b/>
          <w:color w:val="231F20"/>
          <w:sz w:val="14"/>
        </w:rPr>
        <w:t> mit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z w:val="14"/>
        </w:rPr>
        <w:t> Solar-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stromüberschuss</w:t>
      </w:r>
      <w:r>
        <w:rPr>
          <w:rFonts w:ascii="Theinhardt Bold" w:hAnsi="Theinhardt Bold"/>
          <w:b/>
          <w:color w:val="231F20"/>
          <w:sz w:val="14"/>
        </w:rPr>
        <w:t> knapp sechs Mal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Welt</w:t>
      </w:r>
      <w:r>
        <w:rPr>
          <w:rFonts w:ascii="Theinhardt Bold" w:hAnsi="Theinhardt Bold"/>
          <w:b/>
          <w:color w:val="231F20"/>
          <w:spacing w:val="3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umrunden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könnte.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441" w:val="left" w:leader="none"/>
        </w:tabs>
        <w:spacing w:line="160" w:lineRule="exact" w:before="76"/>
        <w:ind w:left="440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Südostfassade aus vorvergrautem Holz des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486%-PEB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für diese Region typischen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Walmdach.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52-kWp-PV-Anlage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auf jeder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Dachseite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vollflächig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seiten-,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trauf-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fir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stbün-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 und produziert 43’800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419" w:val="left" w:leader="none"/>
        </w:tabs>
        <w:spacing w:line="160" w:lineRule="exact" w:before="76"/>
        <w:ind w:left="418" w:right="110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Detailaufnahme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sorgfältig</w:t>
      </w:r>
      <w:r>
        <w:rPr>
          <w:rFonts w:ascii="Theinhardt Bold" w:hAnsi="Theinhardt Bold"/>
          <w:b/>
          <w:color w:val="231F20"/>
          <w:sz w:val="14"/>
        </w:rPr>
        <w:t> integrierten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Dachfenstern</w:t>
      </w:r>
      <w:r>
        <w:rPr>
          <w:rFonts w:ascii="Theinhardt Bold" w:hAnsi="Theinhardt Bold"/>
          <w:b/>
          <w:color w:val="231F20"/>
          <w:sz w:val="14"/>
        </w:rPr>
        <w:t> mit allseitig </w:t>
      </w:r>
      <w:r>
        <w:rPr>
          <w:rFonts w:ascii="Theinhardt Bold" w:hAnsi="Theinhardt Bold"/>
          <w:b/>
          <w:color w:val="231F20"/>
          <w:spacing w:val="-1"/>
          <w:sz w:val="14"/>
        </w:rPr>
        <w:t>optimalen</w:t>
      </w:r>
      <w:r>
        <w:rPr>
          <w:rFonts w:ascii="Theinhardt Bold" w:hAnsi="Theinhardt Bold"/>
          <w:b/>
          <w:color w:val="231F20"/>
          <w:sz w:val="14"/>
        </w:rPr>
        <w:t> Abschlüs-</w:t>
      </w:r>
      <w:r>
        <w:rPr>
          <w:rFonts w:ascii="Theinhardt Bold" w:hAnsi="Theinhardt Bold"/>
          <w:b/>
          <w:color w:val="231F20"/>
          <w:spacing w:val="4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sen.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750" w:h="17680"/>
          <w:pgMar w:top="420" w:bottom="420" w:left="0" w:right="0"/>
          <w:cols w:num="3" w:equalWidth="0">
            <w:col w:w="4589" w:space="40"/>
            <w:col w:w="3554" w:space="40"/>
            <w:col w:w="4527"/>
          </w:cols>
        </w:sect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782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51</w:t>
      </w:r>
      <w:r>
        <w:rPr>
          <w:rFonts w:ascii="Theinhardt Heavy"/>
          <w:sz w:val="14"/>
        </w:rPr>
      </w:r>
    </w:p>
    <w:sectPr>
      <w:type w:val="continuous"/>
      <w:pgSz w:w="12750" w:h="17680"/>
      <w:pgMar w:top="420" w:bottom="4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868.890198pt;width:.1pt;height:15pt;mso-position-horizontal-relative:page;mso-position-vertical-relative:page;z-index:-7144" coordorigin="420,17378" coordsize="2,300">
          <v:shape style="position:absolute;left:420;top:17378;width:2;height:300" coordorigin="420,17378" coordsize="0,300" path="m420,17378l420,17678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616.276001pt;margin-top:868.890198pt;width:.1pt;height:15pt;mso-position-horizontal-relative:page;mso-position-vertical-relative:page;z-index:-7120" coordorigin="12326,17378" coordsize="2,300">
          <v:shape style="position:absolute;left:12326;top:17378;width:2;height:300" coordorigin="12326,17378" coordsize="0,300" path="m12326,17378l12326,17678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862.890198pt;width:15pt;height:.1pt;mso-position-horizontal-relative:page;mso-position-vertical-relative:page;z-index:-7096" coordorigin="0,17258" coordsize="300,2">
          <v:shape style="position:absolute;left:0;top:17258;width:300;height:2" coordorigin="0,17258" coordsize="300,0" path="m300,17258l0,17258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622.276001pt;margin-top:862.890198pt;width:15pt;height:.1pt;mso-position-horizontal-relative:page;mso-position-vertical-relative:page;z-index:-7072" coordorigin="12446,17258" coordsize="300,2">
          <v:shape style="position:absolute;left:12446;top:17258;width:300;height:2" coordorigin="12446,17258" coordsize="300,0" path="m12446,17258l12746,17258e" filled="false" stroked="true" strokeweight=".25pt" strokecolor="#000000">
            <v:path arrowok="t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pt;margin-top:.000215pt;width:.1pt;height:15pt;mso-position-horizontal-relative:page;mso-position-vertical-relative:page;z-index:-7240" coordorigin="420,0" coordsize="2,300">
          <v:shape style="position:absolute;left:420;top:0;width:2;height:300" coordorigin="420,0" coordsize="0,300" path="m420,300l420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616.276001pt;margin-top:.000215pt;width:.1pt;height:15pt;mso-position-horizontal-relative:page;mso-position-vertical-relative:page;z-index:-7216" coordorigin="12326,0" coordsize="2,300">
          <v:shape style="position:absolute;left:12326;top:0;width:2;height:300" coordorigin="12326,0" coordsize="0,300" path="m12326,300l12326,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0pt;margin-top:21.000216pt;width:15pt;height:.1pt;mso-position-horizontal-relative:page;mso-position-vertical-relative:page;z-index:-7192" coordorigin="0,420" coordsize="300,2">
          <v:shape style="position:absolute;left:0;top:420;width:300;height:2" coordorigin="0,420" coordsize="300,0" path="m300,420l0,420e" filled="false" stroked="true" strokeweight=".25pt" strokecolor="#000000">
            <v:path arrowok="t"/>
          </v:shape>
          <w10:wrap type="none"/>
        </v:group>
      </w:pict>
    </w:r>
    <w:r>
      <w:rPr/>
      <w:pict>
        <v:group style="position:absolute;margin-left:622.276001pt;margin-top:21.000216pt;width:15pt;height:.1pt;mso-position-horizontal-relative:page;mso-position-vertical-relative:page;z-index:-7168" coordorigin="12446,420" coordsize="300,2">
          <v:shape style="position:absolute;left:12446;top:420;width:300;height:2" coordorigin="12446,420" coordsize="300,0" path="m12446,420l12746,420e" filled="false" stroked="true" strokeweight=".25pt" strokecolor="#000000">
            <v:path arrowok="t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440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75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6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8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3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5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3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spacing w:before="9"/>
      <w:ind w:left="98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2015-09-02T16:12:48Z</dcterms:created>
  <dcterms:modified xsi:type="dcterms:W3CDTF">2015-09-02T16:12:48Z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