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4576" coordorigin="571,277" coordsize="2,2">
            <v:shape style="position:absolute;left:571;top:277;width:2;height:2" coordorigin="571,277" coordsize="0,0" path="m571,277l571,277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096" coordorigin="3015,277" coordsize="2,2">
            <v:shape style="position:absolute;left:3015;top:277;width:2;height:2" coordorigin="3015,277" coordsize="0,0" path="m3015,277l3015,277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3465pt;margin-top:25.134789pt;width:122.6pt;height:.45pt;mso-position-horizontal-relative:page;mso-position-vertical-relative:paragraph;z-index:-4528" coordorigin="567,503" coordsize="2452,9">
            <v:group style="position:absolute;left:588;top:507;width:2418;height:2" coordorigin="588,507" coordsize="2418,2">
              <v:shape style="position:absolute;left:588;top:507;width:2418;height:2" coordorigin="588,507" coordsize="2418,0" path="m588,507l3006,507e" filled="false" stroked="true" strokeweight=".425pt" strokecolor="#231f20">
                <v:path arrowok="t"/>
                <v:stroke dashstyle="dash"/>
              </v:shape>
            </v:group>
            <v:group style="position:absolute;left:571;top:507;width:2;height:2" coordorigin="571,507" coordsize="2,2">
              <v:shape style="position:absolute;left:571;top:507;width:2;height:2" coordorigin="571,507" coordsize="0,0" path="m571,507l571,507e" filled="false" stroked="true" strokeweight=".425pt" strokecolor="#231f20">
                <v:path arrowok="t"/>
              </v:shape>
            </v:group>
            <v:group style="position:absolute;left:3015;top:507;width:2;height:2" coordorigin="3015,507" coordsize="2,2">
              <v:shape style="position:absolute;left:3015;top:507;width:2;height:2" coordorigin="3015,507" coordsize="0,0" path="m3015,507l3015,507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"/>
          <w:sz w:val="18"/>
          <w:u w:val="dotted" w:color="231F20"/>
        </w:rPr>
        <w:t>Catégorie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C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1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</w:rPr>
        <w:t>Installations</w:t>
      </w:r>
      <w:r>
        <w:rPr>
          <w:rFonts w:ascii="Theinhardt Black" w:hAnsi="Theinhardt Black"/>
          <w:b/>
          <w:color w:val="231F20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</w:rPr>
        <w:t>énergétiques</w:t>
      </w:r>
      <w:r>
        <w:rPr>
          <w:rFonts w:ascii="Theinhardt Black" w:hAnsi="Theinhardt Black"/>
          <w:b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Prix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Solaire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Suisse</w:t>
      </w:r>
      <w:r>
        <w:rPr>
          <w:rFonts w:ascii="Theinhardt Regular" w:hAnsi="Theinhardt Regular"/>
          <w:color w:val="231F20"/>
          <w:sz w:val="18"/>
        </w:rPr>
        <w:t> 2015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2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Situé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zone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protégée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l’ISOS,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l’Hôtel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Associations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cinq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éta-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dont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l’identité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socioculturelle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repose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sur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fondation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créée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par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Ville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Neuchâtel.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L’installation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27,7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kWc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été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mise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service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novembre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2014.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Elle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génère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27’600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et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couvre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ainsi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13%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205’400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que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consomme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bâtiment.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Basée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sur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modules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spéciaux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aveugles,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elle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s’intègre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parfaitement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toute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surface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toiture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préserve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outre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caractère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historique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du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bâtiment.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l’Hôtel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Associations,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canton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Neuchâtel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dispose d’un parfait exemple faisant coexister installation PV et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historique.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Hôtel des Associations, 2000 Neuchâtel/NE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Heading1"/>
        <w:spacing w:line="230" w:lineRule="exact" w:before="52"/>
        <w:ind w:right="0" w:firstLine="0"/>
        <w:jc w:val="both"/>
      </w:pP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vieille</w:t>
      </w:r>
      <w:r>
        <w:rPr>
          <w:color w:val="231F20"/>
          <w:spacing w:val="-7"/>
        </w:rPr>
        <w:t> </w:t>
      </w:r>
      <w:r>
        <w:rPr>
          <w:color w:val="231F20"/>
        </w:rPr>
        <w:t>ville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Neuchâtel,</w:t>
      </w:r>
      <w:r>
        <w:rPr>
          <w:color w:val="231F20"/>
          <w:spacing w:val="-18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bâtiment</w:t>
      </w:r>
      <w:r>
        <w:rPr>
          <w:color w:val="231F20"/>
          <w:spacing w:val="-7"/>
        </w:rPr>
        <w:t> </w:t>
      </w:r>
      <w:r>
        <w:rPr>
          <w:color w:val="231F20"/>
        </w:rPr>
        <w:t>his-</w:t>
      </w:r>
      <w:r>
        <w:rPr>
          <w:color w:val="231F20"/>
          <w:spacing w:val="25"/>
        </w:rPr>
        <w:t> </w:t>
      </w:r>
      <w:r>
        <w:rPr>
          <w:color w:val="231F20"/>
        </w:rPr>
        <w:t>torique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l’Hôtel</w:t>
      </w:r>
      <w:r>
        <w:rPr>
          <w:color w:val="231F20"/>
          <w:spacing w:val="4"/>
        </w:rPr>
        <w:t> </w:t>
      </w:r>
      <w:r>
        <w:rPr>
          <w:color w:val="231F20"/>
        </w:rPr>
        <w:t>des</w:t>
      </w:r>
      <w:r>
        <w:rPr>
          <w:color w:val="231F20"/>
          <w:spacing w:val="4"/>
        </w:rPr>
        <w:t> </w:t>
      </w:r>
      <w:r>
        <w:rPr>
          <w:color w:val="231F20"/>
        </w:rPr>
        <w:t>Associations</w:t>
      </w:r>
      <w:r>
        <w:rPr>
          <w:color w:val="231F20"/>
          <w:spacing w:val="4"/>
        </w:rPr>
        <w:t> </w:t>
      </w:r>
      <w:r>
        <w:rPr>
          <w:color w:val="231F20"/>
        </w:rPr>
        <w:t>apparti-</w:t>
      </w:r>
      <w:r>
        <w:rPr>
          <w:color w:val="231F20"/>
          <w:spacing w:val="24"/>
        </w:rPr>
        <w:t> </w:t>
      </w:r>
      <w:r>
        <w:rPr>
          <w:color w:val="231F20"/>
        </w:rPr>
        <w:t>ent</w:t>
      </w:r>
      <w:r>
        <w:rPr>
          <w:color w:val="231F20"/>
          <w:spacing w:val="18"/>
        </w:rPr>
        <w:t> </w:t>
      </w:r>
      <w:r>
        <w:rPr>
          <w:color w:val="231F20"/>
        </w:rPr>
        <w:t>à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Fondation</w:t>
      </w:r>
      <w:r>
        <w:rPr>
          <w:color w:val="231F20"/>
          <w:spacing w:val="18"/>
        </w:rPr>
        <w:t> </w:t>
      </w:r>
      <w:r>
        <w:rPr>
          <w:color w:val="231F20"/>
        </w:rPr>
        <w:t>du</w:t>
      </w:r>
      <w:r>
        <w:rPr>
          <w:color w:val="231F20"/>
          <w:spacing w:val="18"/>
        </w:rPr>
        <w:t> </w:t>
      </w:r>
      <w:r>
        <w:rPr>
          <w:color w:val="231F20"/>
        </w:rPr>
        <w:t>Home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l’Ermitage</w:t>
      </w:r>
      <w:r>
        <w:rPr>
          <w:color w:val="231F20"/>
          <w:spacing w:val="25"/>
        </w:rPr>
        <w:t> </w:t>
      </w: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des</w:t>
      </w:r>
      <w:r>
        <w:rPr>
          <w:color w:val="231F20"/>
          <w:spacing w:val="14"/>
        </w:rPr>
        <w:t> </w:t>
      </w:r>
      <w:r>
        <w:rPr>
          <w:color w:val="231F20"/>
        </w:rPr>
        <w:t>Rochettes.</w:t>
      </w:r>
      <w:r>
        <w:rPr>
          <w:color w:val="231F20"/>
          <w:spacing w:val="3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trouve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zone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l’ISOS</w:t>
      </w:r>
      <w:r>
        <w:rPr>
          <w:color w:val="231F20"/>
          <w:spacing w:val="4"/>
        </w:rPr>
        <w:t> </w:t>
      </w:r>
      <w:r>
        <w:rPr>
          <w:color w:val="231F20"/>
        </w:rPr>
        <w:t>et</w:t>
      </w:r>
      <w:r>
        <w:rPr>
          <w:color w:val="231F20"/>
          <w:spacing w:val="4"/>
        </w:rPr>
        <w:t> </w:t>
      </w:r>
      <w:r>
        <w:rPr>
          <w:color w:val="231F20"/>
        </w:rPr>
        <w:t>les</w:t>
      </w:r>
      <w:r>
        <w:rPr>
          <w:color w:val="231F20"/>
          <w:spacing w:val="4"/>
        </w:rPr>
        <w:t> </w:t>
      </w:r>
      <w:r>
        <w:rPr>
          <w:color w:val="231F20"/>
        </w:rPr>
        <w:t>locaux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sont</w:t>
      </w:r>
      <w:r>
        <w:rPr>
          <w:color w:val="231F20"/>
          <w:spacing w:val="4"/>
        </w:rPr>
        <w:t> </w:t>
      </w:r>
      <w:r>
        <w:rPr>
          <w:color w:val="231F20"/>
        </w:rPr>
        <w:t>à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d’associations</w:t>
      </w:r>
      <w:r>
        <w:rPr>
          <w:color w:val="231F20"/>
          <w:spacing w:val="14"/>
        </w:rPr>
        <w:t> </w:t>
      </w:r>
      <w:r>
        <w:rPr>
          <w:color w:val="231F20"/>
        </w:rPr>
        <w:t>à</w:t>
      </w:r>
      <w:r>
        <w:rPr>
          <w:color w:val="231F20"/>
          <w:spacing w:val="14"/>
        </w:rPr>
        <w:t> </w:t>
      </w:r>
      <w:r>
        <w:rPr>
          <w:color w:val="231F20"/>
        </w:rPr>
        <w:t>vocation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cioculturelle.</w:t>
      </w:r>
      <w:r>
        <w:rPr/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quelques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années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seulement,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l’Hôtel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Associations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est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devenu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un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haut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lieu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cohésion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urbaine.</w:t>
      </w:r>
      <w:r>
        <w:rPr>
          <w:rFonts w:ascii="Theinhardt Regular" w:hAnsi="Theinhardt Regular" w:cs="Theinhardt Regular" w:eastAsia="Theinhardt Regular"/>
          <w:color w:val="231F20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Intégrée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avec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soin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color w:val="231F20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color w:val="231F20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surface</w:t>
      </w:r>
      <w:r>
        <w:rPr>
          <w:rFonts w:ascii="Theinhardt Regular" w:hAnsi="Theinhardt Regular" w:cs="Theinhardt Regular" w:eastAsia="Theinhardt Regular"/>
          <w:color w:val="231F20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supérieure</w:t>
      </w:r>
      <w:r>
        <w:rPr>
          <w:rFonts w:ascii="Theinhardt Regular" w:hAnsi="Theinhardt Regular" w:cs="Theinhardt Regular" w:eastAsia="Theinhardt Regular"/>
          <w:color w:val="231F20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color w:val="231F20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toit,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l’installation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PV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27,7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8"/>
          <w:szCs w:val="18"/>
        </w:rPr>
        <w:t>kWc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génère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27’600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couvre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ainsi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13%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besoins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ou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93%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30" w:lineRule="exact" w:before="52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t>Das</w:t>
      </w:r>
      <w:r>
        <w:rPr>
          <w:color w:val="231F20"/>
          <w:spacing w:val="26"/>
        </w:rPr>
        <w:t> </w:t>
      </w:r>
      <w:r>
        <w:rPr>
          <w:color w:val="231F20"/>
        </w:rPr>
        <w:t>historische</w:t>
      </w:r>
      <w:r>
        <w:rPr>
          <w:color w:val="231F20"/>
          <w:spacing w:val="27"/>
        </w:rPr>
        <w:t> </w:t>
      </w:r>
      <w:r>
        <w:rPr>
          <w:color w:val="231F20"/>
        </w:rPr>
        <w:t>Gebäude</w:t>
      </w:r>
      <w:r>
        <w:rPr>
          <w:color w:val="231F20"/>
          <w:spacing w:val="26"/>
        </w:rPr>
        <w:t> </w:t>
      </w:r>
      <w:r>
        <w:rPr>
          <w:color w:val="231F20"/>
        </w:rPr>
        <w:t>«Hôtel</w:t>
      </w:r>
      <w:r>
        <w:rPr>
          <w:color w:val="231F20"/>
          <w:spacing w:val="27"/>
        </w:rPr>
        <w:t> </w:t>
      </w:r>
      <w:r>
        <w:rPr>
          <w:color w:val="231F20"/>
        </w:rPr>
        <w:t>des</w:t>
      </w:r>
      <w:r>
        <w:rPr>
          <w:color w:val="231F20"/>
          <w:spacing w:val="27"/>
        </w:rPr>
        <w:t> </w:t>
      </w:r>
      <w:r>
        <w:rPr>
          <w:color w:val="231F20"/>
        </w:rPr>
        <w:t>Asso-</w:t>
      </w:r>
      <w:r>
        <w:rPr>
          <w:color w:val="231F20"/>
        </w:rPr>
        <w:t> ciations»</w:t>
      </w:r>
      <w:r>
        <w:rPr>
          <w:color w:val="231F20"/>
          <w:spacing w:val="48"/>
        </w:rPr>
        <w:t> </w:t>
      </w:r>
      <w:r>
        <w:rPr>
          <w:color w:val="231F20"/>
        </w:rPr>
        <w:t>in  der Neuenburger Altstadt </w:t>
      </w:r>
      <w:r>
        <w:rPr>
          <w:color w:val="231F20"/>
          <w:spacing w:val="-1"/>
        </w:rPr>
        <w:t>ge-</w:t>
      </w:r>
      <w:r>
        <w:rPr>
          <w:color w:val="231F20"/>
          <w:spacing w:val="22"/>
        </w:rPr>
        <w:t> </w:t>
      </w:r>
      <w:r>
        <w:rPr>
          <w:color w:val="231F20"/>
        </w:rPr>
        <w:t>hört</w:t>
      </w:r>
      <w:r>
        <w:rPr>
          <w:color w:val="231F20"/>
          <w:spacing w:val="38"/>
        </w:rPr>
        <w:t> </w:t>
      </w:r>
      <w:r>
        <w:rPr>
          <w:color w:val="231F20"/>
        </w:rPr>
        <w:t>der</w:t>
      </w:r>
      <w:r>
        <w:rPr>
          <w:color w:val="231F20"/>
          <w:spacing w:val="39"/>
        </w:rPr>
        <w:t> </w:t>
      </w:r>
      <w:r>
        <w:rPr>
          <w:color w:val="231F20"/>
        </w:rPr>
        <w:t>Stiftung</w:t>
      </w:r>
      <w:r>
        <w:rPr>
          <w:color w:val="231F20"/>
          <w:spacing w:val="38"/>
        </w:rPr>
        <w:t> </w:t>
      </w:r>
      <w:r>
        <w:rPr>
          <w:color w:val="231F20"/>
        </w:rPr>
        <w:t>«Fondation</w:t>
      </w:r>
      <w:r>
        <w:rPr>
          <w:color w:val="231F20"/>
          <w:spacing w:val="39"/>
        </w:rPr>
        <w:t> </w:t>
      </w:r>
      <w:r>
        <w:rPr>
          <w:color w:val="231F20"/>
        </w:rPr>
        <w:t>du</w:t>
      </w:r>
      <w:r>
        <w:rPr>
          <w:color w:val="231F20"/>
          <w:spacing w:val="39"/>
        </w:rPr>
        <w:t> </w:t>
      </w:r>
      <w:r>
        <w:rPr>
          <w:color w:val="231F20"/>
        </w:rPr>
        <w:t>Home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</w:rPr>
        <w:t> l’Ermitage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des</w:t>
      </w:r>
      <w:r>
        <w:rPr>
          <w:color w:val="231F20"/>
          <w:spacing w:val="1"/>
        </w:rPr>
        <w:t> </w:t>
      </w:r>
      <w:r>
        <w:rPr>
          <w:color w:val="231F20"/>
        </w:rPr>
        <w:t>Rochettes»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liegt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der</w:t>
      </w:r>
      <w:r>
        <w:rPr>
          <w:color w:val="231F20"/>
        </w:rPr>
        <w:t> ISOS-Schutzzone.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</w:rPr>
        <w:t>Räume</w:t>
      </w:r>
      <w:r>
        <w:rPr>
          <w:color w:val="231F20"/>
          <w:spacing w:val="12"/>
        </w:rPr>
        <w:t> </w:t>
      </w:r>
      <w:r>
        <w:rPr>
          <w:color w:val="231F20"/>
        </w:rPr>
        <w:t>stehen</w:t>
      </w:r>
      <w:r>
        <w:rPr>
          <w:color w:val="231F20"/>
          <w:spacing w:val="12"/>
        </w:rPr>
        <w:t> </w:t>
      </w:r>
      <w:r>
        <w:rPr>
          <w:color w:val="231F20"/>
        </w:rPr>
        <w:t>Ve-</w:t>
      </w:r>
      <w:r>
        <w:rPr>
          <w:color w:val="231F20"/>
        </w:rPr>
        <w:t> reinen</w:t>
      </w:r>
      <w:r>
        <w:rPr>
          <w:color w:val="231F20"/>
          <w:spacing w:val="7"/>
        </w:rPr>
        <w:t> </w:t>
      </w:r>
      <w:r>
        <w:rPr>
          <w:color w:val="231F20"/>
        </w:rPr>
        <w:t>mit</w:t>
      </w:r>
      <w:r>
        <w:rPr>
          <w:color w:val="231F20"/>
          <w:spacing w:val="7"/>
        </w:rPr>
        <w:t> </w:t>
      </w:r>
      <w:r>
        <w:rPr>
          <w:color w:val="231F20"/>
        </w:rPr>
        <w:t>ökologischer</w:t>
      </w:r>
      <w:r>
        <w:rPr>
          <w:color w:val="231F20"/>
          <w:spacing w:val="7"/>
        </w:rPr>
        <w:t> </w:t>
      </w:r>
      <w:r>
        <w:rPr>
          <w:color w:val="231F20"/>
        </w:rPr>
        <w:t>und</w:t>
      </w:r>
      <w:r>
        <w:rPr>
          <w:color w:val="231F20"/>
          <w:spacing w:val="7"/>
        </w:rPr>
        <w:t> </w:t>
      </w:r>
      <w:r>
        <w:rPr>
          <w:color w:val="231F20"/>
        </w:rPr>
        <w:t>soziokultureller</w:t>
      </w:r>
      <w:r>
        <w:rPr>
          <w:color w:val="231F20"/>
        </w:rPr>
        <w:t> Ausrichtung zur Verfügung.</w:t>
      </w:r>
      <w:r>
        <w:rPr>
          <w:i w:val="0"/>
        </w:rPr>
      </w:r>
    </w:p>
    <w:p>
      <w:pPr>
        <w:pStyle w:val="BodyText"/>
        <w:spacing w:line="230" w:lineRule="exact"/>
        <w:ind w:right="0" w:firstLine="226"/>
        <w:jc w:val="both"/>
        <w:rPr>
          <w:i w:val="0"/>
        </w:rPr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nur</w:t>
      </w:r>
      <w:r>
        <w:rPr>
          <w:color w:val="231F20"/>
          <w:spacing w:val="-4"/>
        </w:rPr>
        <w:t> </w:t>
      </w:r>
      <w:r>
        <w:rPr>
          <w:color w:val="231F20"/>
        </w:rPr>
        <w:t>wenigen</w:t>
      </w:r>
      <w:r>
        <w:rPr>
          <w:color w:val="231F20"/>
          <w:spacing w:val="-4"/>
        </w:rPr>
        <w:t> </w:t>
      </w:r>
      <w:r>
        <w:rPr>
          <w:color w:val="231F20"/>
        </w:rPr>
        <w:t>Jahren</w:t>
      </w:r>
      <w:r>
        <w:rPr>
          <w:color w:val="231F20"/>
          <w:spacing w:val="-4"/>
        </w:rPr>
        <w:t> </w:t>
      </w:r>
      <w:r>
        <w:rPr>
          <w:color w:val="231F20"/>
        </w:rPr>
        <w:t>hat</w:t>
      </w:r>
      <w:r>
        <w:rPr>
          <w:color w:val="231F20"/>
          <w:spacing w:val="-4"/>
        </w:rPr>
        <w:t> </w:t>
      </w:r>
      <w:r>
        <w:rPr>
          <w:color w:val="231F20"/>
        </w:rPr>
        <w:t>sich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«Hôtel</w:t>
      </w:r>
      <w:r>
        <w:rPr>
          <w:color w:val="231F20"/>
        </w:rPr>
        <w:t> des</w:t>
      </w:r>
      <w:r>
        <w:rPr>
          <w:color w:val="231F20"/>
          <w:spacing w:val="1"/>
        </w:rPr>
        <w:t> </w:t>
      </w:r>
      <w:r>
        <w:rPr>
          <w:color w:val="231F20"/>
        </w:rPr>
        <w:t>Associations»</w:t>
      </w:r>
      <w:r>
        <w:rPr>
          <w:color w:val="231F20"/>
          <w:spacing w:val="1"/>
        </w:rPr>
        <w:t> </w:t>
      </w:r>
      <w:r>
        <w:rPr>
          <w:color w:val="231F20"/>
        </w:rPr>
        <w:t>zu</w:t>
      </w:r>
      <w:r>
        <w:rPr>
          <w:color w:val="231F20"/>
          <w:spacing w:val="1"/>
        </w:rPr>
        <w:t> </w:t>
      </w:r>
      <w:r>
        <w:rPr>
          <w:color w:val="231F20"/>
        </w:rPr>
        <w:t>einem</w:t>
      </w:r>
      <w:r>
        <w:rPr>
          <w:color w:val="231F20"/>
          <w:spacing w:val="1"/>
        </w:rPr>
        <w:t> </w:t>
      </w:r>
      <w:r>
        <w:rPr>
          <w:color w:val="231F20"/>
        </w:rPr>
        <w:t>zentralen</w:t>
      </w:r>
      <w:r>
        <w:rPr>
          <w:color w:val="231F20"/>
          <w:spacing w:val="1"/>
        </w:rPr>
        <w:t> </w:t>
      </w:r>
      <w:r>
        <w:rPr>
          <w:color w:val="231F20"/>
        </w:rPr>
        <w:t>Ort</w:t>
      </w:r>
      <w:r>
        <w:rPr>
          <w:color w:val="231F20"/>
        </w:rPr>
        <w:t> des</w:t>
      </w:r>
      <w:r>
        <w:rPr>
          <w:color w:val="231F20"/>
          <w:spacing w:val="38"/>
        </w:rPr>
        <w:t> </w:t>
      </w:r>
      <w:r>
        <w:rPr>
          <w:color w:val="231F20"/>
        </w:rPr>
        <w:t>städtischen</w:t>
      </w:r>
      <w:r>
        <w:rPr>
          <w:color w:val="231F20"/>
          <w:spacing w:val="39"/>
        </w:rPr>
        <w:t> </w:t>
      </w:r>
      <w:r>
        <w:rPr>
          <w:color w:val="231F20"/>
        </w:rPr>
        <w:t>Miteinanders</w:t>
      </w:r>
      <w:r>
        <w:rPr>
          <w:color w:val="231F20"/>
          <w:spacing w:val="38"/>
        </w:rPr>
        <w:t> </w:t>
      </w:r>
      <w:r>
        <w:rPr>
          <w:color w:val="231F20"/>
        </w:rPr>
        <w:t>entwickelt.</w:t>
      </w:r>
      <w:r>
        <w:rPr>
          <w:color w:val="231F20"/>
        </w:rPr>
        <w:t> Die</w:t>
      </w:r>
      <w:r>
        <w:rPr>
          <w:color w:val="231F20"/>
          <w:spacing w:val="19"/>
        </w:rPr>
        <w:t> </w:t>
      </w:r>
      <w:r>
        <w:rPr>
          <w:color w:val="231F20"/>
        </w:rPr>
        <w:t>27.7-kWp-PV-Anlage</w:t>
      </w:r>
      <w:r>
        <w:rPr>
          <w:color w:val="231F20"/>
          <w:spacing w:val="19"/>
        </w:rPr>
        <w:t> </w:t>
      </w:r>
      <w:r>
        <w:rPr>
          <w:color w:val="231F20"/>
        </w:rPr>
        <w:t>ist</w:t>
      </w:r>
      <w:r>
        <w:rPr>
          <w:color w:val="231F20"/>
          <w:spacing w:val="19"/>
        </w:rPr>
        <w:t> </w:t>
      </w:r>
      <w:r>
        <w:rPr>
          <w:color w:val="231F20"/>
        </w:rPr>
        <w:t>sorgfältig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</w:rPr>
        <w:t> die</w:t>
      </w:r>
      <w:r>
        <w:rPr>
          <w:color w:val="231F20"/>
          <w:spacing w:val="21"/>
        </w:rPr>
        <w:t> </w:t>
      </w:r>
      <w:r>
        <w:rPr>
          <w:color w:val="231F20"/>
        </w:rPr>
        <w:t>oberen</w:t>
      </w:r>
      <w:r>
        <w:rPr>
          <w:color w:val="231F20"/>
          <w:spacing w:val="21"/>
        </w:rPr>
        <w:t> </w:t>
      </w:r>
      <w:r>
        <w:rPr>
          <w:color w:val="231F20"/>
        </w:rPr>
        <w:t>Dachflächen</w:t>
      </w:r>
      <w:r>
        <w:rPr>
          <w:color w:val="231F20"/>
          <w:spacing w:val="21"/>
        </w:rPr>
        <w:t> </w:t>
      </w:r>
      <w:r>
        <w:rPr>
          <w:color w:val="231F20"/>
        </w:rPr>
        <w:t>integriert.</w:t>
      </w:r>
      <w:r>
        <w:rPr>
          <w:color w:val="231F20"/>
          <w:spacing w:val="21"/>
        </w:rPr>
        <w:t> </w:t>
      </w:r>
      <w:r>
        <w:rPr>
          <w:color w:val="231F20"/>
        </w:rPr>
        <w:t>Sie</w:t>
      </w:r>
      <w:r>
        <w:rPr>
          <w:color w:val="231F20"/>
          <w:spacing w:val="21"/>
        </w:rPr>
        <w:t> </w:t>
      </w:r>
      <w:r>
        <w:rPr>
          <w:color w:val="231F20"/>
        </w:rPr>
        <w:t>pro-</w:t>
      </w:r>
      <w:r>
        <w:rPr>
          <w:color w:val="231F20"/>
        </w:rPr>
        <w:t> duziert</w:t>
      </w:r>
      <w:r>
        <w:rPr>
          <w:color w:val="231F20"/>
          <w:spacing w:val="-2"/>
        </w:rPr>
        <w:t> </w:t>
      </w:r>
      <w:r>
        <w:rPr>
          <w:color w:val="231F20"/>
        </w:rPr>
        <w:t>jährlich</w:t>
      </w:r>
      <w:r>
        <w:rPr>
          <w:color w:val="231F20"/>
          <w:spacing w:val="-2"/>
        </w:rPr>
        <w:t> </w:t>
      </w:r>
      <w:r>
        <w:rPr>
          <w:color w:val="231F20"/>
        </w:rPr>
        <w:t>27’600</w:t>
      </w:r>
      <w:r>
        <w:rPr>
          <w:color w:val="231F20"/>
          <w:spacing w:val="-2"/>
        </w:rPr>
        <w:t> </w:t>
      </w:r>
      <w:r>
        <w:rPr>
          <w:color w:val="231F20"/>
        </w:rPr>
        <w:t>kWh</w:t>
      </w:r>
      <w:r>
        <w:rPr>
          <w:color w:val="231F20"/>
          <w:spacing w:val="-2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</w:rPr>
        <w:t>deckt</w:t>
      </w:r>
      <w:r>
        <w:rPr>
          <w:color w:val="231F20"/>
          <w:spacing w:val="-2"/>
        </w:rPr>
        <w:t> </w:t>
      </w:r>
      <w:r>
        <w:rPr>
          <w:color w:val="231F20"/>
        </w:rPr>
        <w:t>13%</w:t>
      </w:r>
      <w:r>
        <w:rPr>
          <w:i w:val="0"/>
        </w:rPr>
      </w:r>
    </w:p>
    <w:p>
      <w:pPr>
        <w:tabs>
          <w:tab w:pos="3438" w:val="left" w:leader="none"/>
        </w:tabs>
        <w:spacing w:before="73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z w:val="14"/>
        </w:rPr>
      </w:r>
      <w:r>
        <w:rPr>
          <w:rFonts w:ascii="Theinhardt Black" w:hAnsi="Theinhardt Black"/>
          <w:b/>
          <w:color w:val="231F20"/>
          <w:spacing w:val="1"/>
          <w:sz w:val="14"/>
          <w:u w:val="dotted" w:color="231F20"/>
        </w:rPr>
        <w:t>Données</w:t>
      </w:r>
      <w:r>
        <w:rPr>
          <w:rFonts w:ascii="Theinhardt Black" w:hAnsi="Theinhardt Black"/>
          <w:b/>
          <w:color w:val="231F20"/>
          <w:sz w:val="14"/>
          <w:u w:val="dotted" w:color="231F20"/>
        </w:rPr>
        <w:t> techniques</w:t>
      </w:r>
      <w:r>
        <w:rPr>
          <w:rFonts w:ascii="Theinhardt Black" w:hAns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4"/>
        </w:rPr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3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Besoins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énergie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(BE)</w:t>
      </w:r>
      <w:r>
        <w:rPr>
          <w:rFonts w:ascii="Theinhardt Bold" w:hAnsi="Theinhardt Bold"/>
          <w:sz w:val="14"/>
        </w:rPr>
      </w:r>
    </w:p>
    <w:p>
      <w:pPr>
        <w:tabs>
          <w:tab w:pos="1859" w:val="left" w:leader="none"/>
          <w:tab w:pos="2262" w:val="left" w:leader="none"/>
          <w:tab w:pos="2952" w:val="left" w:leader="none"/>
          <w:tab w:pos="3004" w:val="left" w:leader="none"/>
        </w:tabs>
        <w:spacing w:line="207" w:lineRule="auto" w:before="5"/>
        <w:ind w:left="106" w:right="1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SRE: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1’300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Electricité: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23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14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29’550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85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Gaz: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135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86 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175’850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8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BE: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158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205’400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Alimentation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énergétique</w:t>
      </w:r>
      <w:r>
        <w:rPr>
          <w:rFonts w:ascii="Theinhardt Bold" w:hAnsi="Theinhardt Bold"/>
          <w:sz w:val="14"/>
        </w:rPr>
      </w:r>
    </w:p>
    <w:p>
      <w:pPr>
        <w:tabs>
          <w:tab w:pos="2075" w:val="left" w:leader="none"/>
          <w:tab w:pos="2938" w:val="left" w:leader="none"/>
        </w:tabs>
        <w:spacing w:line="207" w:lineRule="auto" w:before="5"/>
        <w:ind w:left="106" w:right="15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Autoproduction: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4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5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Toiture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solaire:    </w:t>
      </w:r>
      <w:r>
        <w:rPr>
          <w:rFonts w:ascii="Theinhardt Regular" w:hAnsi="Theinhardt Regular" w:cs="Theinhardt Regular" w:eastAsia="Theinhardt Regular"/>
          <w:color w:val="231F20"/>
          <w:spacing w:val="-6"/>
          <w:sz w:val="14"/>
          <w:szCs w:val="14"/>
        </w:rPr>
        <w:t>171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27.7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161.4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13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27’600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98" w:val="left" w:leader="none"/>
          <w:tab w:pos="3004" w:val="left" w:leader="none"/>
        </w:tabs>
        <w:spacing w:line="172" w:lineRule="exact" w:before="41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Bilan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énergétique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(énergie</w:t>
      </w:r>
      <w:r>
        <w:rPr>
          <w:rFonts w:ascii="Theinhardt Regular" w:hAnsi="Theinhardt Regular"/>
          <w:color w:val="231F20"/>
          <w:sz w:val="14"/>
        </w:rPr>
        <w:t> finale)</w:t>
        <w:tab/>
      </w:r>
      <w:r>
        <w:rPr>
          <w:rFonts w:ascii="Theinhardt Regular" w:hAnsi="Theinhardt Regular"/>
          <w:color w:val="231F20"/>
          <w:w w:val="95"/>
          <w:sz w:val="14"/>
        </w:rPr>
        <w:t>%</w:t>
        <w:tab/>
      </w:r>
      <w:r>
        <w:rPr>
          <w:rFonts w:ascii="Theinhardt Regular" w:hAnsi="Theinhardt Regular"/>
          <w:color w:val="231F20"/>
          <w:spacing w:val="-1"/>
          <w:sz w:val="14"/>
        </w:rPr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565" w:val="left" w:leader="none"/>
          <w:tab w:pos="2938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Alimentation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énergétique: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w w:val="95"/>
          <w:sz w:val="14"/>
          <w:szCs w:val="14"/>
        </w:rPr>
        <w:t>13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27’600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79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énergie: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205’400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6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Apport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d’énergie: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87  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177’800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43"/>
        <w:ind w:left="106" w:right="110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Confirmé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par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viteos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12.06.2015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032 </w:t>
      </w:r>
      <w:r>
        <w:rPr>
          <w:rFonts w:ascii="Theinhardt Regular" w:hAnsi="Theinhardt Regular"/>
          <w:color w:val="231F20"/>
          <w:spacing w:val="1"/>
          <w:sz w:val="14"/>
        </w:rPr>
        <w:t>886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117" w:lineRule="exact"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724396pt;margin-top:11.254611pt;width:.1pt;height:.1pt;mso-position-horizontal-relative:page;mso-position-vertical-relative:paragraph;z-index:-4504" coordorigin="7714,225" coordsize="2,2">
            <v:shape style="position:absolute;left:7714;top:225;width:2;height:2" coordorigin="7714,225" coordsize="0,0" path="m7714,225l7714,22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52.543396pt;margin-top:11.254611pt;width:.1pt;height:.1pt;mso-position-horizontal-relative:page;mso-position-vertical-relative:paragraph;z-index:1168" coordorigin="11051,225" coordsize="2,2">
            <v:shape style="position:absolute;left:11051;top:225;width:2;height:2" coordorigin="11051,225" coordsize="0,0" path="m11051,225l11051,225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pacing w:val="1"/>
          <w:sz w:val="14"/>
        </w:rPr>
        <w:t>Personnes</w:t>
      </w:r>
      <w:r>
        <w:rPr>
          <w:rFonts w:ascii="Theinhardt Black" w:hAnsi="Theinhardt Black"/>
          <w:b/>
          <w:color w:val="231F20"/>
          <w:sz w:val="14"/>
        </w:rPr>
        <w:t> </w:t>
      </w:r>
      <w:r>
        <w:rPr>
          <w:rFonts w:ascii="Theinhardt Black" w:hAnsi="Theinhardt Black"/>
          <w:b/>
          <w:color w:val="231F20"/>
          <w:spacing w:val="1"/>
          <w:sz w:val="14"/>
        </w:rPr>
        <w:t>ayant</w:t>
      </w:r>
      <w:r>
        <w:rPr>
          <w:rFonts w:ascii="Theinhardt Black" w:hAnsi="Theinhardt Black"/>
          <w:b/>
          <w:color w:val="231F20"/>
          <w:sz w:val="14"/>
        </w:rPr>
        <w:t> </w:t>
      </w:r>
      <w:r>
        <w:rPr>
          <w:rFonts w:ascii="Theinhardt Black" w:hAnsi="Theinhardt Black"/>
          <w:b/>
          <w:color w:val="231F20"/>
          <w:spacing w:val="1"/>
          <w:sz w:val="14"/>
        </w:rPr>
        <w:t>participé</w:t>
      </w:r>
      <w:r>
        <w:rPr>
          <w:rFonts w:ascii="Theinhardt Black" w:hAnsi="Theinhardt Black"/>
          <w:b/>
          <w:color w:val="231F20"/>
          <w:sz w:val="14"/>
        </w:rPr>
        <w:t> au </w:t>
      </w:r>
      <w:r>
        <w:rPr>
          <w:rFonts w:ascii="Theinhardt Black" w:hAnsi="Theinhardt Black"/>
          <w:b/>
          <w:color w:val="231F20"/>
          <w:spacing w:val="1"/>
          <w:sz w:val="14"/>
        </w:rPr>
        <w:t>projet</w:t>
      </w:r>
      <w:r>
        <w:rPr>
          <w:rFonts w:ascii="Theinhardt Black" w:hAnsi="Theinhardt Black"/>
          <w:sz w:val="14"/>
        </w:rPr>
      </w:r>
    </w:p>
    <w:p>
      <w:pPr>
        <w:spacing w:after="0" w:line="117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pStyle w:val="Heading1"/>
        <w:spacing w:line="199" w:lineRule="exact"/>
        <w:ind w:right="0" w:firstLine="0"/>
        <w:jc w:val="left"/>
      </w:pPr>
      <w:r>
        <w:rPr>
          <w:color w:val="231F20"/>
          <w:spacing w:val="-1"/>
        </w:rPr>
        <w:t>courant</w:t>
      </w:r>
      <w:r>
        <w:rPr>
          <w:color w:val="231F20"/>
        </w:rPr>
        <w:t> </w:t>
      </w:r>
      <w:r>
        <w:rPr>
          <w:color w:val="231F20"/>
          <w:spacing w:val="-1"/>
        </w:rPr>
        <w:t>nécessaire.</w:t>
      </w:r>
      <w:r>
        <w:rPr/>
      </w:r>
    </w:p>
    <w:p>
      <w:pPr>
        <w:pStyle w:val="BodyText"/>
        <w:tabs>
          <w:tab w:pos="3699" w:val="left" w:leader="none"/>
          <w:tab w:pos="7010" w:val="left" w:leader="none"/>
        </w:tabs>
        <w:spacing w:line="199" w:lineRule="exact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t>des</w:t>
      </w:r>
      <w:r>
        <w:rPr>
          <w:color w:val="231F20"/>
          <w:spacing w:val="38"/>
        </w:rPr>
        <w:t> </w:t>
      </w:r>
      <w:r>
        <w:rPr>
          <w:color w:val="231F20"/>
        </w:rPr>
        <w:t>Gesamtenergiebedarfs</w:t>
      </w:r>
      <w:r>
        <w:rPr>
          <w:color w:val="231F20"/>
          <w:spacing w:val="39"/>
        </w:rPr>
        <w:t> </w:t>
      </w:r>
      <w:r>
        <w:rPr>
          <w:color w:val="231F20"/>
        </w:rPr>
        <w:t>oder</w:t>
      </w:r>
      <w:r>
        <w:rPr>
          <w:color w:val="231F20"/>
          <w:spacing w:val="38"/>
        </w:rPr>
        <w:t> </w:t>
      </w:r>
      <w:r>
        <w:rPr>
          <w:color w:val="231F20"/>
        </w:rPr>
        <w:t>93%</w:t>
      </w:r>
      <w:r>
        <w:rPr>
          <w:color w:val="231F20"/>
          <w:spacing w:val="39"/>
        </w:rPr>
        <w:t> </w:t>
      </w:r>
      <w:r>
        <w:rPr>
          <w:color w:val="231F20"/>
        </w:rPr>
        <w:t>des</w:t>
      </w:r>
      <w:r>
        <w:rPr>
          <w:color w:val="231F20"/>
        </w:rPr>
        <w:tab/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</w:r>
      <w:r>
        <w:rPr>
          <w:i w:val="0"/>
        </w:rPr>
      </w:r>
    </w:p>
    <w:p>
      <w:pPr>
        <w:spacing w:after="0" w:line="199" w:lineRule="exact"/>
        <w:jc w:val="left"/>
        <w:sectPr>
          <w:type w:val="continuous"/>
          <w:pgSz w:w="11910" w:h="16840"/>
          <w:pgMar w:top="860" w:bottom="280" w:left="460" w:right="740"/>
          <w:cols w:num="2" w:equalWidth="0">
            <w:col w:w="1607" w:space="1965"/>
            <w:col w:w="7138"/>
          </w:cols>
        </w:sectPr>
      </w:pPr>
    </w:p>
    <w:p>
      <w:pPr>
        <w:pStyle w:val="Heading1"/>
        <w:spacing w:line="232" w:lineRule="auto"/>
        <w:ind w:right="8"/>
        <w:jc w:val="both"/>
      </w:pPr>
      <w:r>
        <w:rPr>
          <w:color w:val="231F20"/>
          <w:spacing w:val="-3"/>
        </w:rPr>
        <w:t>Le</w:t>
      </w:r>
      <w:r>
        <w:rPr>
          <w:color w:val="231F20"/>
          <w:spacing w:val="24"/>
        </w:rPr>
        <w:t> </w:t>
      </w:r>
      <w:r>
        <w:rPr>
          <w:color w:val="231F20"/>
        </w:rPr>
        <w:t>but</w:t>
      </w:r>
      <w:r>
        <w:rPr>
          <w:color w:val="231F20"/>
          <w:spacing w:val="24"/>
        </w:rPr>
        <w:t> </w:t>
      </w:r>
      <w:r>
        <w:rPr>
          <w:color w:val="231F20"/>
        </w:rPr>
        <w:t>était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conserver</w:t>
      </w:r>
      <w:r>
        <w:rPr>
          <w:color w:val="231F20"/>
          <w:spacing w:val="24"/>
        </w:rPr>
        <w:t> </w:t>
      </w:r>
      <w:r>
        <w:rPr>
          <w:color w:val="231F20"/>
        </w:rPr>
        <w:t>des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bordures</w:t>
      </w:r>
      <w:r>
        <w:rPr>
          <w:color w:val="231F20"/>
          <w:spacing w:val="29"/>
        </w:rPr>
        <w:t> </w:t>
      </w:r>
      <w:r>
        <w:rPr>
          <w:color w:val="231F20"/>
        </w:rPr>
        <w:t>et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arêtes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toit</w:t>
      </w:r>
      <w:r>
        <w:rPr>
          <w:color w:val="231F20"/>
          <w:spacing w:val="19"/>
        </w:rPr>
        <w:t> </w:t>
      </w:r>
      <w:r>
        <w:rPr>
          <w:color w:val="231F20"/>
        </w:rPr>
        <w:t>aussi</w:t>
      </w:r>
      <w:r>
        <w:rPr>
          <w:color w:val="231F20"/>
          <w:spacing w:val="19"/>
        </w:rPr>
        <w:t> </w:t>
      </w:r>
      <w:r>
        <w:rPr>
          <w:color w:val="231F20"/>
        </w:rPr>
        <w:t>nettes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possible</w:t>
      </w:r>
      <w:r>
        <w:rPr>
          <w:color w:val="231F20"/>
          <w:spacing w:val="24"/>
        </w:rPr>
        <w:t> </w:t>
      </w:r>
      <w:r>
        <w:rPr>
          <w:color w:val="231F20"/>
        </w:rPr>
        <w:t>et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rendre</w:t>
      </w:r>
      <w:r>
        <w:rPr>
          <w:color w:val="231F20"/>
          <w:spacing w:val="32"/>
        </w:rPr>
        <w:t> </w:t>
      </w:r>
      <w:r>
        <w:rPr>
          <w:color w:val="231F20"/>
        </w:rPr>
        <w:t>l’installation</w:t>
      </w:r>
      <w:r>
        <w:rPr>
          <w:color w:val="231F20"/>
          <w:spacing w:val="33"/>
        </w:rPr>
        <w:t> </w:t>
      </w:r>
      <w:r>
        <w:rPr>
          <w:color w:val="231F20"/>
        </w:rPr>
        <w:t>PV</w:t>
      </w:r>
      <w:r>
        <w:rPr>
          <w:color w:val="231F20"/>
          <w:spacing w:val="33"/>
        </w:rPr>
        <w:t> </w:t>
      </w:r>
      <w:r>
        <w:rPr>
          <w:color w:val="231F20"/>
        </w:rPr>
        <w:t>visuellement</w:t>
      </w:r>
      <w:r>
        <w:rPr>
          <w:color w:val="231F20"/>
          <w:spacing w:val="24"/>
        </w:rPr>
        <w:t> </w:t>
      </w:r>
      <w:r>
        <w:rPr>
          <w:color w:val="231F20"/>
        </w:rPr>
        <w:t>homogène.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Les</w:t>
      </w:r>
      <w:r>
        <w:rPr>
          <w:color w:val="231F20"/>
          <w:spacing w:val="7"/>
        </w:rPr>
        <w:t> </w:t>
      </w:r>
      <w:r>
        <w:rPr>
          <w:color w:val="231F20"/>
        </w:rPr>
        <w:t>constructeurs</w:t>
      </w:r>
      <w:r>
        <w:rPr>
          <w:color w:val="231F20"/>
          <w:spacing w:val="7"/>
        </w:rPr>
        <w:t> </w:t>
      </w:r>
      <w:r>
        <w:rPr>
          <w:color w:val="231F20"/>
        </w:rPr>
        <w:t>ont</w:t>
      </w:r>
      <w:r>
        <w:rPr>
          <w:color w:val="231F20"/>
          <w:spacing w:val="7"/>
        </w:rPr>
        <w:t> </w:t>
      </w:r>
      <w:r>
        <w:rPr>
          <w:color w:val="231F20"/>
        </w:rPr>
        <w:t>donc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uti-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lisé</w:t>
      </w:r>
      <w:r>
        <w:rPr>
          <w:color w:val="231F20"/>
          <w:spacing w:val="39"/>
        </w:rPr>
        <w:t> </w:t>
      </w:r>
      <w:r>
        <w:rPr>
          <w:color w:val="231F20"/>
        </w:rPr>
        <w:t>110</w:t>
      </w:r>
      <w:r>
        <w:rPr>
          <w:color w:val="231F20"/>
          <w:spacing w:val="40"/>
        </w:rPr>
        <w:t> </w:t>
      </w:r>
      <w:r>
        <w:rPr>
          <w:color w:val="231F20"/>
        </w:rPr>
        <w:t>modules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aveugles.</w:t>
      </w:r>
      <w:r>
        <w:rPr>
          <w:color w:val="231F20"/>
          <w:spacing w:val="29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raison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l’orientation</w:t>
      </w:r>
      <w:r>
        <w:rPr>
          <w:color w:val="231F20"/>
          <w:spacing w:val="26"/>
        </w:rPr>
        <w:t> </w:t>
      </w:r>
      <w:r>
        <w:rPr>
          <w:color w:val="231F20"/>
        </w:rPr>
        <w:t>verticale</w:t>
      </w:r>
      <w:r>
        <w:rPr>
          <w:color w:val="231F20"/>
          <w:spacing w:val="27"/>
        </w:rPr>
        <w:t> </w:t>
      </w:r>
      <w:r>
        <w:rPr>
          <w:color w:val="231F20"/>
        </w:rPr>
        <w:t>et</w:t>
      </w:r>
      <w:r>
        <w:rPr>
          <w:color w:val="231F20"/>
          <w:spacing w:val="26"/>
        </w:rPr>
        <w:t> </w:t>
      </w:r>
      <w:r>
        <w:rPr>
          <w:color w:val="231F20"/>
        </w:rPr>
        <w:t>pour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préserver</w:t>
      </w:r>
      <w:r>
        <w:rPr>
          <w:color w:val="231F20"/>
          <w:spacing w:val="27"/>
        </w:rPr>
        <w:t> </w:t>
      </w:r>
      <w:r>
        <w:rPr>
          <w:color w:val="231F20"/>
        </w:rPr>
        <w:t>au</w:t>
      </w:r>
      <w:r>
        <w:rPr>
          <w:color w:val="231F20"/>
          <w:spacing w:val="35"/>
        </w:rPr>
        <w:t> </w:t>
      </w:r>
      <w:r>
        <w:rPr>
          <w:color w:val="231F20"/>
        </w:rPr>
        <w:t>mieux</w:t>
      </w:r>
      <w:r>
        <w:rPr>
          <w:color w:val="231F20"/>
          <w:spacing w:val="7"/>
        </w:rPr>
        <w:t> </w:t>
      </w:r>
      <w:r>
        <w:rPr>
          <w:color w:val="231F20"/>
        </w:rPr>
        <w:t>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caractère</w:t>
      </w:r>
      <w:r>
        <w:rPr>
          <w:color w:val="231F20"/>
          <w:spacing w:val="7"/>
        </w:rPr>
        <w:t> </w:t>
      </w:r>
      <w:r>
        <w:rPr>
          <w:color w:val="231F20"/>
        </w:rPr>
        <w:t>du</w:t>
      </w:r>
      <w:r>
        <w:rPr>
          <w:color w:val="231F20"/>
          <w:spacing w:val="7"/>
        </w:rPr>
        <w:t> </w:t>
      </w:r>
      <w:r>
        <w:rPr>
          <w:color w:val="231F20"/>
        </w:rPr>
        <w:t>bâtiment,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gardé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surface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mansardée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tuiles.</w:t>
      </w:r>
      <w:r>
        <w:rPr>
          <w:color w:val="231F20"/>
          <w:spacing w:val="-9"/>
        </w:rPr>
        <w:t> </w:t>
      </w:r>
      <w:r>
        <w:rPr>
          <w:color w:val="231F20"/>
        </w:rPr>
        <w:t>Orientée</w:t>
      </w:r>
      <w:r>
        <w:rPr>
          <w:color w:val="231F20"/>
          <w:spacing w:val="1"/>
        </w:rPr>
        <w:t> </w:t>
      </w:r>
      <w:r>
        <w:rPr>
          <w:color w:val="231F20"/>
        </w:rPr>
        <w:t>au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nord,</w:t>
      </w:r>
      <w:r>
        <w:rPr>
          <w:color w:val="231F20"/>
          <w:spacing w:val="-16"/>
        </w:rPr>
        <w:t> </w:t>
      </w:r>
      <w:r>
        <w:rPr>
          <w:color w:val="231F20"/>
        </w:rPr>
        <w:t>au</w:t>
      </w:r>
      <w:r>
        <w:rPr>
          <w:color w:val="231F20"/>
          <w:spacing w:val="-5"/>
        </w:rPr>
        <w:t> </w:t>
      </w:r>
      <w:r>
        <w:rPr>
          <w:color w:val="231F20"/>
        </w:rPr>
        <w:t>sud,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l’est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l’ouest,</w:t>
      </w:r>
      <w:r>
        <w:rPr>
          <w:color w:val="231F20"/>
          <w:spacing w:val="-16"/>
        </w:rPr>
        <w:t> </w:t>
      </w:r>
      <w:r>
        <w:rPr>
          <w:color w:val="231F20"/>
        </w:rPr>
        <w:t>l’installation</w:t>
      </w:r>
      <w:r>
        <w:rPr>
          <w:color w:val="231F20"/>
          <w:spacing w:val="29"/>
        </w:rPr>
        <w:t> </w:t>
      </w:r>
      <w:r>
        <w:rPr>
          <w:color w:val="231F20"/>
        </w:rPr>
        <w:t>PV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171</w:t>
      </w:r>
      <w:r>
        <w:rPr>
          <w:color w:val="231F20"/>
          <w:spacing w:val="4"/>
        </w:rPr>
        <w:t> </w:t>
      </w:r>
      <w:r>
        <w:rPr>
          <w:color w:val="231F20"/>
        </w:rPr>
        <w:t>m2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assure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bons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rendements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solaires</w:t>
      </w:r>
      <w:r>
        <w:rPr>
          <w:color w:val="231F20"/>
          <w:spacing w:val="28"/>
        </w:rPr>
        <w:t> </w:t>
      </w:r>
      <w:r>
        <w:rPr>
          <w:color w:val="231F20"/>
        </w:rPr>
        <w:t>quotidiens,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relativement</w:t>
      </w:r>
      <w:r>
        <w:rPr>
          <w:color w:val="231F20"/>
          <w:spacing w:val="29"/>
        </w:rPr>
        <w:t> </w:t>
      </w:r>
      <w:r>
        <w:rPr>
          <w:color w:val="231F20"/>
        </w:rPr>
        <w:t>constants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grâce</w:t>
      </w:r>
      <w:r>
        <w:rPr>
          <w:color w:val="231F20"/>
          <w:spacing w:val="26"/>
        </w:rPr>
        <w:t> </w:t>
      </w:r>
      <w:r>
        <w:rPr>
          <w:color w:val="231F20"/>
        </w:rPr>
        <w:t>à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l’orientation</w:t>
      </w:r>
      <w:r>
        <w:rPr>
          <w:color w:val="231F20"/>
          <w:spacing w:val="26"/>
        </w:rPr>
        <w:t> </w:t>
      </w:r>
      <w:r>
        <w:rPr>
          <w:color w:val="231F20"/>
        </w:rPr>
        <w:t>est-ouest.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produc-</w:t>
      </w:r>
      <w:r>
        <w:rPr>
          <w:color w:val="231F20"/>
          <w:spacing w:val="21"/>
        </w:rPr>
        <w:t> </w:t>
      </w:r>
      <w:r>
        <w:rPr>
          <w:color w:val="231F20"/>
        </w:rPr>
        <w:t>tion</w:t>
      </w:r>
      <w:r>
        <w:rPr>
          <w:color w:val="231F20"/>
          <w:spacing w:val="3"/>
        </w:rPr>
        <w:t> </w:t>
      </w:r>
      <w:r>
        <w:rPr>
          <w:color w:val="231F20"/>
        </w:rPr>
        <w:t>est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assez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élevée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hiver</w:t>
      </w:r>
      <w:r>
        <w:rPr>
          <w:color w:val="231F20"/>
          <w:spacing w:val="3"/>
        </w:rPr>
        <w:t> </w:t>
      </w:r>
      <w:r>
        <w:rPr>
          <w:color w:val="231F20"/>
        </w:rPr>
        <w:t>due</w:t>
      </w:r>
      <w:r>
        <w:rPr>
          <w:color w:val="231F20"/>
          <w:spacing w:val="3"/>
        </w:rPr>
        <w:t> </w:t>
      </w:r>
      <w:r>
        <w:rPr>
          <w:color w:val="231F20"/>
        </w:rPr>
        <w:t>à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forte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inclinaison</w:t>
      </w:r>
      <w:r>
        <w:rPr>
          <w:color w:val="231F20"/>
        </w:rPr>
        <w:t> de 30°.</w:t>
      </w:r>
      <w:r>
        <w:rPr/>
      </w:r>
    </w:p>
    <w:p>
      <w:pPr>
        <w:spacing w:line="232" w:lineRule="auto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Bien</w:t>
      </w:r>
      <w:r>
        <w:rPr>
          <w:rFonts w:ascii="Theinhardt Regular" w:hAnsi="Theinhardt Regular" w:cs="Theinhardt Regular" w:eastAsia="Theinhardt Regular"/>
          <w:color w:val="231F20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que</w:t>
      </w:r>
      <w:r>
        <w:rPr>
          <w:rFonts w:ascii="Theinhardt Regular" w:hAnsi="Theinhardt Regular" w:cs="Theinhardt Regular" w:eastAsia="Theinhardt Regular"/>
          <w:color w:val="231F20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technologiquement</w:t>
      </w:r>
      <w:r>
        <w:rPr>
          <w:rFonts w:ascii="Theinhardt Regular" w:hAnsi="Theinhardt Regular" w:cs="Theinhardt Regular" w:eastAsia="Theinhardt Regular"/>
          <w:color w:val="231F20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avancée,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l’installation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8"/>
          <w:szCs w:val="18"/>
        </w:rPr>
        <w:t>n’en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respecte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pas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moins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tradition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architecturale.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Elle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s’intègre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color w:val="231F20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outre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parfaitement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dans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paysage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urbain.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8"/>
          <w:szCs w:val="18"/>
        </w:rPr>
        <w:t>L’Hôtel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Associations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mérite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cela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Prix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Solaire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Suisse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2015.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26" w:lineRule="exact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t>Strombedarfs.</w:t>
      </w:r>
      <w:r>
        <w:rPr>
          <w:i w:val="0"/>
        </w:rPr>
      </w:r>
    </w:p>
    <w:p>
      <w:pPr>
        <w:pStyle w:val="BodyText"/>
        <w:spacing w:line="232" w:lineRule="auto" w:before="1"/>
        <w:ind w:right="0" w:firstLine="226"/>
        <w:jc w:val="both"/>
        <w:rPr>
          <w:i w:val="0"/>
        </w:rPr>
      </w:pPr>
      <w:r>
        <w:rPr>
          <w:color w:val="231F20"/>
        </w:rPr>
        <w:t>Das</w:t>
      </w:r>
      <w:r>
        <w:rPr>
          <w:color w:val="231F20"/>
          <w:spacing w:val="42"/>
        </w:rPr>
        <w:t> </w:t>
      </w:r>
      <w:r>
        <w:rPr>
          <w:color w:val="231F20"/>
        </w:rPr>
        <w:t>Ziel</w:t>
      </w:r>
      <w:r>
        <w:rPr>
          <w:color w:val="231F20"/>
          <w:spacing w:val="43"/>
        </w:rPr>
        <w:t> </w:t>
      </w:r>
      <w:r>
        <w:rPr>
          <w:color w:val="231F20"/>
        </w:rPr>
        <w:t>war,</w:t>
      </w:r>
      <w:r>
        <w:rPr>
          <w:color w:val="231F20"/>
          <w:spacing w:val="35"/>
        </w:rPr>
        <w:t> </w:t>
      </w:r>
      <w:r>
        <w:rPr>
          <w:color w:val="231F20"/>
        </w:rPr>
        <w:t>möglichst</w:t>
      </w:r>
      <w:r>
        <w:rPr>
          <w:color w:val="231F20"/>
          <w:spacing w:val="43"/>
        </w:rPr>
        <w:t> </w:t>
      </w:r>
      <w:r>
        <w:rPr>
          <w:color w:val="231F20"/>
        </w:rPr>
        <w:t>saubere</w:t>
      </w:r>
      <w:r>
        <w:rPr>
          <w:color w:val="231F20"/>
          <w:spacing w:val="43"/>
        </w:rPr>
        <w:t> </w:t>
      </w:r>
      <w:r>
        <w:rPr>
          <w:color w:val="231F20"/>
        </w:rPr>
        <w:t>Dach-</w:t>
      </w:r>
      <w:r>
        <w:rPr>
          <w:color w:val="231F20"/>
        </w:rPr>
        <w:t> und</w:t>
      </w:r>
      <w:r>
        <w:rPr>
          <w:color w:val="231F20"/>
          <w:spacing w:val="31"/>
        </w:rPr>
        <w:t> </w:t>
      </w:r>
      <w:r>
        <w:rPr>
          <w:color w:val="231F20"/>
        </w:rPr>
        <w:t>Randabschlüsse</w:t>
      </w:r>
      <w:r>
        <w:rPr>
          <w:color w:val="231F20"/>
          <w:spacing w:val="32"/>
        </w:rPr>
        <w:t> </w:t>
      </w:r>
      <w:r>
        <w:rPr>
          <w:color w:val="231F20"/>
        </w:rPr>
        <w:t>zu</w:t>
      </w:r>
      <w:r>
        <w:rPr>
          <w:color w:val="231F20"/>
          <w:spacing w:val="31"/>
        </w:rPr>
        <w:t> </w:t>
      </w:r>
      <w:r>
        <w:rPr>
          <w:color w:val="231F20"/>
        </w:rPr>
        <w:t>gewährleisten</w:t>
      </w:r>
      <w:r>
        <w:rPr>
          <w:color w:val="231F20"/>
          <w:spacing w:val="32"/>
        </w:rPr>
        <w:t> </w:t>
      </w:r>
      <w:r>
        <w:rPr>
          <w:color w:val="231F20"/>
        </w:rPr>
        <w:t>und</w:t>
      </w:r>
      <w:r>
        <w:rPr>
          <w:color w:val="231F20"/>
        </w:rPr>
        <w:t> die</w:t>
      </w:r>
      <w:r>
        <w:rPr>
          <w:color w:val="231F20"/>
          <w:spacing w:val="-2"/>
        </w:rPr>
        <w:t> </w:t>
      </w:r>
      <w:r>
        <w:rPr>
          <w:color w:val="231F20"/>
        </w:rPr>
        <w:t>Anlage</w:t>
      </w:r>
      <w:r>
        <w:rPr>
          <w:color w:val="231F20"/>
          <w:spacing w:val="-2"/>
        </w:rPr>
        <w:t> </w:t>
      </w:r>
      <w:r>
        <w:rPr>
          <w:color w:val="231F20"/>
        </w:rPr>
        <w:t>möglichst</w:t>
      </w:r>
      <w:r>
        <w:rPr>
          <w:color w:val="231F20"/>
          <w:spacing w:val="-2"/>
        </w:rPr>
        <w:t> </w:t>
      </w:r>
      <w:r>
        <w:rPr>
          <w:color w:val="231F20"/>
        </w:rPr>
        <w:t>homogen</w:t>
      </w:r>
      <w:r>
        <w:rPr>
          <w:color w:val="231F20"/>
          <w:spacing w:val="-2"/>
        </w:rPr>
        <w:t> </w:t>
      </w:r>
      <w:r>
        <w:rPr>
          <w:color w:val="231F20"/>
        </w:rPr>
        <w:t>zu</w:t>
      </w:r>
      <w:r>
        <w:rPr>
          <w:color w:val="231F20"/>
          <w:spacing w:val="-2"/>
        </w:rPr>
        <w:t> </w:t>
      </w:r>
      <w:r>
        <w:rPr>
          <w:color w:val="231F20"/>
        </w:rPr>
        <w:t>gestalten.</w:t>
      </w:r>
      <w:r>
        <w:rPr>
          <w:color w:val="231F20"/>
        </w:rPr>
        <w:t> Deshalb</w:t>
      </w:r>
      <w:r>
        <w:rPr>
          <w:color w:val="231F20"/>
          <w:spacing w:val="36"/>
        </w:rPr>
        <w:t> </w:t>
      </w:r>
      <w:r>
        <w:rPr>
          <w:color w:val="231F20"/>
        </w:rPr>
        <w:t>installierte</w:t>
      </w:r>
      <w:r>
        <w:rPr>
          <w:color w:val="231F20"/>
          <w:spacing w:val="37"/>
        </w:rPr>
        <w:t> </w:t>
      </w:r>
      <w:r>
        <w:rPr>
          <w:color w:val="231F20"/>
        </w:rPr>
        <w:t>die</w:t>
      </w:r>
      <w:r>
        <w:rPr>
          <w:color w:val="231F20"/>
          <w:spacing w:val="36"/>
        </w:rPr>
        <w:t> </w:t>
      </w:r>
      <w:r>
        <w:rPr>
          <w:color w:val="231F20"/>
        </w:rPr>
        <w:t>Bauherrschaft</w:t>
      </w:r>
      <w:r>
        <w:rPr>
          <w:color w:val="231F20"/>
          <w:spacing w:val="37"/>
        </w:rPr>
        <w:t> </w:t>
      </w:r>
      <w:r>
        <w:rPr>
          <w:color w:val="231F20"/>
        </w:rPr>
        <w:t>110</w:t>
      </w:r>
      <w:r>
        <w:rPr>
          <w:color w:val="231F20"/>
        </w:rPr>
        <w:t> Blindmodule.</w:t>
      </w:r>
      <w:r>
        <w:rPr>
          <w:color w:val="231F20"/>
          <w:spacing w:val="4"/>
        </w:rPr>
        <w:t> </w:t>
      </w:r>
      <w:r>
        <w:rPr>
          <w:color w:val="231F20"/>
        </w:rPr>
        <w:t>Wegen</w:t>
      </w:r>
      <w:r>
        <w:rPr>
          <w:color w:val="231F20"/>
          <w:spacing w:val="4"/>
        </w:rPr>
        <w:t> </w:t>
      </w:r>
      <w:r>
        <w:rPr>
          <w:color w:val="231F20"/>
        </w:rPr>
        <w:t>der</w:t>
      </w:r>
      <w:r>
        <w:rPr>
          <w:color w:val="231F20"/>
          <w:spacing w:val="4"/>
        </w:rPr>
        <w:t> </w:t>
      </w:r>
      <w:r>
        <w:rPr>
          <w:color w:val="231F20"/>
        </w:rPr>
        <w:t>vertikalen</w:t>
      </w:r>
      <w:r>
        <w:rPr>
          <w:color w:val="231F20"/>
          <w:spacing w:val="4"/>
        </w:rPr>
        <w:t> </w:t>
      </w:r>
      <w:r>
        <w:rPr>
          <w:color w:val="231F20"/>
        </w:rPr>
        <w:t>Ausrich-</w:t>
      </w:r>
      <w:r>
        <w:rPr>
          <w:color w:val="231F20"/>
        </w:rPr>
        <w:t> tung</w:t>
      </w:r>
      <w:r>
        <w:rPr>
          <w:color w:val="231F20"/>
          <w:spacing w:val="-12"/>
        </w:rPr>
        <w:t> </w:t>
      </w:r>
      <w:r>
        <w:rPr>
          <w:color w:val="231F20"/>
        </w:rPr>
        <w:t>und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den</w:t>
      </w:r>
      <w:r>
        <w:rPr>
          <w:color w:val="231F20"/>
          <w:spacing w:val="-12"/>
        </w:rPr>
        <w:t> </w:t>
      </w:r>
      <w:r>
        <w:rPr>
          <w:color w:val="231F20"/>
        </w:rPr>
        <w:t>Charakter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2"/>
        </w:rPr>
        <w:t> </w:t>
      </w:r>
      <w:r>
        <w:rPr>
          <w:color w:val="231F20"/>
        </w:rPr>
        <w:t>Gebäudes</w:t>
      </w:r>
      <w:r>
        <w:rPr>
          <w:color w:val="231F20"/>
          <w:spacing w:val="-12"/>
        </w:rPr>
        <w:t> </w:t>
      </w:r>
      <w:r>
        <w:rPr>
          <w:color w:val="231F20"/>
        </w:rPr>
        <w:t>zu</w:t>
      </w:r>
      <w:r>
        <w:rPr>
          <w:color w:val="231F20"/>
        </w:rPr>
        <w:t> wahren,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wurden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Ziegel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18"/>
        </w:rPr>
        <w:t> </w:t>
      </w:r>
      <w:r>
        <w:rPr>
          <w:color w:val="231F20"/>
        </w:rPr>
        <w:t>Mansard-</w:t>
      </w:r>
      <w:r>
        <w:rPr>
          <w:color w:val="231F20"/>
          <w:spacing w:val="29"/>
        </w:rPr>
        <w:t> </w:t>
      </w:r>
      <w:r>
        <w:rPr>
          <w:color w:val="231F20"/>
        </w:rPr>
        <w:t>Zone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beibehalten.</w:t>
      </w:r>
      <w:r>
        <w:rPr>
          <w:color w:val="231F20"/>
          <w:spacing w:val="-11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</w:rPr>
        <w:t>171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0"/>
          <w:position w:val="6"/>
          <w:sz w:val="10"/>
          <w:szCs w:val="10"/>
        </w:rPr>
        <w:t> </w:t>
      </w:r>
      <w:r>
        <w:rPr>
          <w:color w:val="231F20"/>
        </w:rPr>
        <w:t>grosse</w:t>
      </w:r>
      <w:r>
        <w:rPr>
          <w:color w:val="231F20"/>
          <w:spacing w:val="-10"/>
        </w:rPr>
        <w:t> </w:t>
      </w:r>
      <w:r>
        <w:rPr>
          <w:color w:val="231F20"/>
        </w:rPr>
        <w:t>Anlage</w:t>
      </w:r>
      <w:r>
        <w:rPr>
          <w:color w:val="231F20"/>
          <w:spacing w:val="29"/>
        </w:rPr>
        <w:t> </w:t>
      </w:r>
      <w:r>
        <w:rPr>
          <w:color w:val="231F20"/>
        </w:rPr>
        <w:t>ist</w:t>
      </w:r>
      <w:r>
        <w:rPr>
          <w:color w:val="231F20"/>
          <w:spacing w:val="-7"/>
        </w:rPr>
        <w:t> </w:t>
      </w:r>
      <w:r>
        <w:rPr>
          <w:color w:val="231F20"/>
        </w:rPr>
        <w:t>gegen</w:t>
      </w:r>
      <w:r>
        <w:rPr>
          <w:color w:val="231F20"/>
          <w:spacing w:val="-7"/>
        </w:rPr>
        <w:t> </w:t>
      </w:r>
      <w:r>
        <w:rPr>
          <w:color w:val="231F20"/>
        </w:rPr>
        <w:t>Norden,</w:t>
      </w:r>
      <w:r>
        <w:rPr>
          <w:color w:val="231F20"/>
          <w:spacing w:val="-7"/>
        </w:rPr>
        <w:t> </w:t>
      </w:r>
      <w:r>
        <w:rPr>
          <w:color w:val="231F20"/>
        </w:rPr>
        <w:t>Süden,</w:t>
      </w:r>
      <w:r>
        <w:rPr>
          <w:color w:val="231F20"/>
          <w:spacing w:val="-7"/>
        </w:rPr>
        <w:t> </w:t>
      </w:r>
      <w:r>
        <w:rPr>
          <w:color w:val="231F20"/>
        </w:rPr>
        <w:t>Osten</w:t>
      </w:r>
      <w:r>
        <w:rPr>
          <w:color w:val="231F20"/>
          <w:spacing w:val="-7"/>
        </w:rPr>
        <w:t> </w:t>
      </w:r>
      <w:r>
        <w:rPr>
          <w:color w:val="231F20"/>
        </w:rPr>
        <w:t>und</w:t>
      </w:r>
      <w:r>
        <w:rPr>
          <w:color w:val="231F20"/>
          <w:spacing w:val="-7"/>
        </w:rPr>
        <w:t> </w:t>
      </w:r>
      <w:r>
        <w:rPr>
          <w:color w:val="231F20"/>
        </w:rPr>
        <w:t>Westen</w:t>
      </w:r>
      <w:r>
        <w:rPr>
          <w:color w:val="231F20"/>
        </w:rPr>
        <w:t> ausgerichtet</w:t>
      </w:r>
      <w:r>
        <w:rPr>
          <w:color w:val="231F20"/>
          <w:spacing w:val="19"/>
        </w:rPr>
        <w:t> </w:t>
      </w:r>
      <w:r>
        <w:rPr>
          <w:color w:val="231F20"/>
        </w:rPr>
        <w:t>und</w:t>
      </w:r>
      <w:r>
        <w:rPr>
          <w:color w:val="231F20"/>
          <w:spacing w:val="19"/>
        </w:rPr>
        <w:t> </w:t>
      </w:r>
      <w:r>
        <w:rPr>
          <w:color w:val="231F20"/>
        </w:rPr>
        <w:t>erzielt</w:t>
      </w:r>
      <w:r>
        <w:rPr>
          <w:color w:val="231F20"/>
          <w:spacing w:val="19"/>
        </w:rPr>
        <w:t> </w:t>
      </w:r>
      <w:r>
        <w:rPr>
          <w:color w:val="231F20"/>
        </w:rPr>
        <w:t>dadurch</w:t>
      </w:r>
      <w:r>
        <w:rPr>
          <w:color w:val="231F20"/>
          <w:spacing w:val="19"/>
        </w:rPr>
        <w:t> </w:t>
      </w:r>
      <w:r>
        <w:rPr>
          <w:color w:val="231F20"/>
        </w:rPr>
        <w:t>das</w:t>
      </w:r>
      <w:r>
        <w:rPr>
          <w:color w:val="231F20"/>
          <w:spacing w:val="19"/>
        </w:rPr>
        <w:t> </w:t>
      </w:r>
      <w:r>
        <w:rPr>
          <w:color w:val="231F20"/>
        </w:rPr>
        <w:t>ganze</w:t>
      </w:r>
      <w:r>
        <w:rPr>
          <w:color w:val="231F20"/>
        </w:rPr>
        <w:t> Jahr</w:t>
      </w:r>
      <w:r>
        <w:rPr>
          <w:color w:val="231F20"/>
          <w:spacing w:val="10"/>
        </w:rPr>
        <w:t> </w:t>
      </w:r>
      <w:r>
        <w:rPr>
          <w:color w:val="231F20"/>
        </w:rPr>
        <w:t>gute</w:t>
      </w:r>
      <w:r>
        <w:rPr>
          <w:color w:val="231F20"/>
          <w:spacing w:val="10"/>
        </w:rPr>
        <w:t> </w:t>
      </w:r>
      <w:r>
        <w:rPr>
          <w:color w:val="231F20"/>
        </w:rPr>
        <w:t>Solarstromerträge.</w:t>
      </w:r>
      <w:r>
        <w:rPr>
          <w:color w:val="231F20"/>
          <w:spacing w:val="10"/>
        </w:rPr>
        <w:t> </w:t>
      </w:r>
      <w:r>
        <w:rPr>
          <w:color w:val="231F20"/>
        </w:rPr>
        <w:t>Durch</w:t>
      </w:r>
      <w:r>
        <w:rPr>
          <w:color w:val="231F20"/>
          <w:spacing w:val="10"/>
        </w:rPr>
        <w:t> </w:t>
      </w:r>
      <w:r>
        <w:rPr>
          <w:color w:val="231F20"/>
        </w:rPr>
        <w:t>die</w:t>
      </w:r>
      <w:r>
        <w:rPr>
          <w:color w:val="231F20"/>
          <w:spacing w:val="10"/>
        </w:rPr>
        <w:t> </w:t>
      </w:r>
      <w:r>
        <w:rPr>
          <w:color w:val="231F20"/>
        </w:rPr>
        <w:t>Ost-</w:t>
      </w:r>
      <w:r>
        <w:rPr>
          <w:color w:val="231F20"/>
        </w:rPr>
        <w:t> West-Ausrichtung</w:t>
      </w:r>
      <w:r>
        <w:rPr>
          <w:color w:val="231F20"/>
          <w:spacing w:val="40"/>
        </w:rPr>
        <w:t> </w:t>
      </w:r>
      <w:r>
        <w:rPr>
          <w:color w:val="231F20"/>
        </w:rPr>
        <w:t>sind</w:t>
      </w:r>
      <w:r>
        <w:rPr>
          <w:color w:val="231F20"/>
          <w:spacing w:val="41"/>
        </w:rPr>
        <w:t> </w:t>
      </w:r>
      <w:r>
        <w:rPr>
          <w:color w:val="231F20"/>
        </w:rPr>
        <w:t>die</w:t>
      </w:r>
      <w:r>
        <w:rPr>
          <w:color w:val="231F20"/>
          <w:spacing w:val="40"/>
        </w:rPr>
        <w:t> </w:t>
      </w:r>
      <w:r>
        <w:rPr>
          <w:color w:val="231F20"/>
        </w:rPr>
        <w:t>solaren</w:t>
      </w:r>
      <w:r>
        <w:rPr>
          <w:color w:val="231F20"/>
          <w:spacing w:val="41"/>
        </w:rPr>
        <w:t> </w:t>
      </w:r>
      <w:r>
        <w:rPr>
          <w:color w:val="231F20"/>
        </w:rPr>
        <w:t>Erträge</w:t>
      </w:r>
      <w:r>
        <w:rPr>
          <w:color w:val="231F20"/>
        </w:rPr>
        <w:t> über</w:t>
      </w:r>
      <w:r>
        <w:rPr>
          <w:color w:val="231F20"/>
          <w:spacing w:val="11"/>
        </w:rPr>
        <w:t> </w:t>
      </w:r>
      <w:r>
        <w:rPr>
          <w:color w:val="231F20"/>
        </w:rPr>
        <w:t>den</w:t>
      </w:r>
      <w:r>
        <w:rPr>
          <w:color w:val="231F20"/>
          <w:spacing w:val="11"/>
        </w:rPr>
        <w:t> </w:t>
      </w:r>
      <w:r>
        <w:rPr>
          <w:color w:val="231F20"/>
        </w:rPr>
        <w:t>gesamten</w:t>
      </w:r>
      <w:r>
        <w:rPr>
          <w:color w:val="231F20"/>
          <w:spacing w:val="11"/>
        </w:rPr>
        <w:t> </w:t>
      </w:r>
      <w:r>
        <w:rPr>
          <w:color w:val="231F20"/>
        </w:rPr>
        <w:t>Tag</w:t>
      </w:r>
      <w:r>
        <w:rPr>
          <w:color w:val="231F20"/>
          <w:spacing w:val="11"/>
        </w:rPr>
        <w:t> </w:t>
      </w:r>
      <w:r>
        <w:rPr>
          <w:color w:val="231F20"/>
        </w:rPr>
        <w:t>relativ</w:t>
      </w:r>
      <w:r>
        <w:rPr>
          <w:color w:val="231F20"/>
          <w:spacing w:val="11"/>
        </w:rPr>
        <w:t> </w:t>
      </w:r>
      <w:r>
        <w:rPr>
          <w:color w:val="231F20"/>
        </w:rPr>
        <w:t>konstant.</w:t>
      </w:r>
      <w:r>
        <w:rPr>
          <w:color w:val="231F20"/>
          <w:spacing w:val="11"/>
        </w:rPr>
        <w:t> </w:t>
      </w:r>
      <w:r>
        <w:rPr>
          <w:color w:val="231F20"/>
        </w:rPr>
        <w:t>Im</w:t>
      </w:r>
      <w:r>
        <w:rPr>
          <w:color w:val="231F20"/>
        </w:rPr>
        <w:t> Winter</w:t>
      </w:r>
      <w:r>
        <w:rPr>
          <w:color w:val="231F20"/>
          <w:spacing w:val="31"/>
        </w:rPr>
        <w:t> </w:t>
      </w:r>
      <w:r>
        <w:rPr>
          <w:color w:val="231F20"/>
        </w:rPr>
        <w:t>ist</w:t>
      </w:r>
      <w:r>
        <w:rPr>
          <w:color w:val="231F20"/>
          <w:spacing w:val="32"/>
        </w:rPr>
        <w:t> </w:t>
      </w:r>
      <w:r>
        <w:rPr>
          <w:color w:val="231F20"/>
        </w:rPr>
        <w:t>die</w:t>
      </w:r>
      <w:r>
        <w:rPr>
          <w:color w:val="231F20"/>
          <w:spacing w:val="31"/>
        </w:rPr>
        <w:t> </w:t>
      </w:r>
      <w:r>
        <w:rPr>
          <w:color w:val="231F20"/>
        </w:rPr>
        <w:t>Produktion</w:t>
      </w:r>
      <w:r>
        <w:rPr>
          <w:color w:val="231F20"/>
          <w:spacing w:val="32"/>
        </w:rPr>
        <w:t> </w:t>
      </w:r>
      <w:r>
        <w:rPr>
          <w:color w:val="231F20"/>
        </w:rPr>
        <w:t>durch</w:t>
      </w:r>
      <w:r>
        <w:rPr>
          <w:color w:val="231F20"/>
          <w:spacing w:val="32"/>
        </w:rPr>
        <w:t> </w:t>
      </w:r>
      <w:r>
        <w:rPr>
          <w:color w:val="231F20"/>
        </w:rPr>
        <w:t>die</w:t>
      </w:r>
      <w:r>
        <w:rPr>
          <w:color w:val="231F20"/>
          <w:spacing w:val="31"/>
        </w:rPr>
        <w:t> </w:t>
      </w:r>
      <w:r>
        <w:rPr>
          <w:color w:val="231F20"/>
        </w:rPr>
        <w:t>starke</w:t>
      </w:r>
      <w:r>
        <w:rPr>
          <w:color w:val="231F20"/>
        </w:rPr>
        <w:t> 30°-Neigung der Module recht hoch.</w:t>
      </w:r>
      <w:r>
        <w:rPr>
          <w:i w:val="0"/>
        </w:rPr>
      </w:r>
    </w:p>
    <w:p>
      <w:pPr>
        <w:pStyle w:val="BodyText"/>
        <w:spacing w:line="232" w:lineRule="auto"/>
        <w:ind w:right="0" w:firstLine="226"/>
        <w:jc w:val="both"/>
        <w:rPr>
          <w:i w:val="0"/>
        </w:rPr>
      </w:pPr>
      <w:r>
        <w:rPr>
          <w:color w:val="231F20"/>
        </w:rPr>
        <w:t>Die</w:t>
      </w:r>
      <w:r>
        <w:rPr>
          <w:color w:val="231F20"/>
          <w:spacing w:val="41"/>
        </w:rPr>
        <w:t> </w:t>
      </w:r>
      <w:r>
        <w:rPr>
          <w:color w:val="231F20"/>
        </w:rPr>
        <w:t>technologisch</w:t>
      </w:r>
      <w:r>
        <w:rPr>
          <w:color w:val="231F20"/>
          <w:spacing w:val="42"/>
        </w:rPr>
        <w:t> </w:t>
      </w:r>
      <w:r>
        <w:rPr>
          <w:color w:val="231F20"/>
        </w:rPr>
        <w:t>moderne</w:t>
      </w:r>
      <w:r>
        <w:rPr>
          <w:color w:val="231F20"/>
          <w:spacing w:val="41"/>
        </w:rPr>
        <w:t> </w:t>
      </w:r>
      <w:r>
        <w:rPr>
          <w:color w:val="231F20"/>
        </w:rPr>
        <w:t>Anlage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be-</w:t>
      </w:r>
      <w:r>
        <w:rPr>
          <w:color w:val="231F20"/>
          <w:spacing w:val="22"/>
        </w:rPr>
        <w:t> </w:t>
      </w:r>
      <w:r>
        <w:rPr>
          <w:color w:val="231F20"/>
        </w:rPr>
        <w:t>rücksichtigt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jeder</w:t>
      </w:r>
      <w:r>
        <w:rPr>
          <w:color w:val="231F20"/>
          <w:spacing w:val="7"/>
        </w:rPr>
        <w:t> </w:t>
      </w:r>
      <w:r>
        <w:rPr>
          <w:color w:val="231F20"/>
        </w:rPr>
        <w:t>Hinsicht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traditionel-</w:t>
      </w:r>
      <w:r>
        <w:rPr>
          <w:color w:val="231F20"/>
        </w:rPr>
        <w:t> le,</w:t>
      </w:r>
      <w:r>
        <w:rPr>
          <w:color w:val="231F20"/>
          <w:spacing w:val="14"/>
        </w:rPr>
        <w:t> </w:t>
      </w:r>
      <w:r>
        <w:rPr>
          <w:color w:val="231F20"/>
        </w:rPr>
        <w:t>architektonische</w:t>
      </w:r>
      <w:r>
        <w:rPr>
          <w:color w:val="231F20"/>
          <w:spacing w:val="14"/>
        </w:rPr>
        <w:t> </w:t>
      </w:r>
      <w:r>
        <w:rPr>
          <w:color w:val="231F20"/>
        </w:rPr>
        <w:t>Baukultur</w:t>
      </w:r>
      <w:r>
        <w:rPr>
          <w:color w:val="231F20"/>
          <w:spacing w:val="14"/>
        </w:rPr>
        <w:t> </w:t>
      </w:r>
      <w:r>
        <w:rPr>
          <w:color w:val="231F20"/>
        </w:rPr>
        <w:t>und</w:t>
      </w:r>
      <w:r>
        <w:rPr>
          <w:color w:val="231F20"/>
          <w:spacing w:val="14"/>
        </w:rPr>
        <w:t> </w:t>
      </w:r>
      <w:r>
        <w:rPr>
          <w:color w:val="231F20"/>
        </w:rPr>
        <w:t>fügt</w:t>
      </w:r>
      <w:r>
        <w:rPr>
          <w:color w:val="231F20"/>
          <w:spacing w:val="14"/>
        </w:rPr>
        <w:t> </w:t>
      </w:r>
      <w:r>
        <w:rPr>
          <w:color w:val="231F20"/>
        </w:rPr>
        <w:t>sich</w:t>
      </w:r>
      <w:r>
        <w:rPr>
          <w:color w:val="231F20"/>
        </w:rPr>
        <w:t> perfekt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Stadtbild</w:t>
      </w:r>
      <w:r>
        <w:rPr>
          <w:color w:val="231F20"/>
          <w:spacing w:val="-10"/>
        </w:rPr>
        <w:t> </w:t>
      </w:r>
      <w:r>
        <w:rPr>
          <w:color w:val="231F20"/>
        </w:rPr>
        <w:t>ein.</w:t>
      </w:r>
      <w:r>
        <w:rPr>
          <w:color w:val="231F20"/>
          <w:spacing w:val="-10"/>
        </w:rPr>
        <w:t> </w:t>
      </w:r>
      <w:r>
        <w:rPr>
          <w:color w:val="231F20"/>
        </w:rPr>
        <w:t>Deshalb</w:t>
      </w:r>
      <w:r>
        <w:rPr>
          <w:color w:val="231F20"/>
          <w:spacing w:val="-10"/>
        </w:rPr>
        <w:t> </w:t>
      </w:r>
      <w:r>
        <w:rPr>
          <w:color w:val="231F20"/>
        </w:rPr>
        <w:t>verdient</w:t>
      </w:r>
      <w:r>
        <w:rPr>
          <w:color w:val="231F20"/>
        </w:rPr>
        <w:t> das</w:t>
      </w:r>
      <w:r>
        <w:rPr>
          <w:color w:val="231F20"/>
          <w:spacing w:val="1"/>
        </w:rPr>
        <w:t> </w:t>
      </w:r>
      <w:r>
        <w:rPr>
          <w:color w:val="231F20"/>
        </w:rPr>
        <w:t>«Hôtel</w:t>
      </w:r>
      <w:r>
        <w:rPr>
          <w:color w:val="231F20"/>
          <w:spacing w:val="1"/>
        </w:rPr>
        <w:t> </w:t>
      </w:r>
      <w:r>
        <w:rPr>
          <w:color w:val="231F20"/>
        </w:rPr>
        <w:t>des</w:t>
      </w:r>
      <w:r>
        <w:rPr>
          <w:color w:val="231F20"/>
          <w:spacing w:val="1"/>
        </w:rPr>
        <w:t> </w:t>
      </w:r>
      <w:r>
        <w:rPr>
          <w:color w:val="231F20"/>
        </w:rPr>
        <w:t>Associations»</w:t>
      </w:r>
      <w:r>
        <w:rPr>
          <w:color w:val="231F20"/>
          <w:spacing w:val="1"/>
        </w:rPr>
        <w:t> </w:t>
      </w:r>
      <w:r>
        <w:rPr>
          <w:color w:val="231F20"/>
        </w:rPr>
        <w:t>den</w:t>
      </w:r>
      <w:r>
        <w:rPr>
          <w:color w:val="231F20"/>
          <w:spacing w:val="1"/>
        </w:rPr>
        <w:t> </w:t>
      </w:r>
      <w:r>
        <w:rPr>
          <w:color w:val="231F20"/>
        </w:rPr>
        <w:t>Schweizer</w:t>
      </w:r>
      <w:r>
        <w:rPr>
          <w:color w:val="231F20"/>
        </w:rPr>
        <w:t> Solarpreis 2015.</w:t>
      </w:r>
      <w:r>
        <w:rPr>
          <w:i w:val="0"/>
        </w:rPr>
      </w:r>
    </w:p>
    <w:p>
      <w:pPr>
        <w:spacing w:line="172" w:lineRule="exact" w:before="4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Adresse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l’installation: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07" w:lineRule="auto" w:before="5"/>
        <w:ind w:left="106" w:right="110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Hôtel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Associations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Rochettes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Rue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Louis-Favre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2000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Neuchâtel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Maître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d’ouvrage: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07" w:lineRule="auto" w:before="5"/>
        <w:ind w:left="106" w:right="34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Fondation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du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Home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l’Ermitage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&amp;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des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Rochettes</w:t>
      </w:r>
      <w:r>
        <w:rPr>
          <w:rFonts w:ascii="Theinhardt Regular" w:hAnsi="Theinhardt Regular" w:cs="Theinhardt Regular" w:eastAsia="Theinhardt Regular"/>
          <w:color w:val="231F20"/>
          <w:spacing w:val="4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Hôtel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des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Associations,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Gaillard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Christine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Faubourg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l’Hôpital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2,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2000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Neuchâtel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Tel:032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717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74</w:t>
      </w:r>
      <w:r>
        <w:rPr>
          <w:rFonts w:ascii="Theinhardt Regular"/>
          <w:color w:val="231F20"/>
          <w:sz w:val="14"/>
        </w:rPr>
        <w:t> 0</w:t>
      </w:r>
      <w:hyperlink r:id="rId5">
        <w:r>
          <w:rPr>
            <w:rFonts w:ascii="Theinhardt Regular"/>
            <w:color w:val="231F20"/>
            <w:sz w:val="14"/>
          </w:rPr>
          <w:t>2, </w:t>
        </w:r>
        <w:r>
          <w:rPr>
            <w:rFonts w:ascii="Theinhardt Regular"/>
            <w:color w:val="231F20"/>
            <w:spacing w:val="1"/>
            <w:sz w:val="14"/>
          </w:rPr>
          <w:t>christine.gaillard@ne.ch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A</w:t>
      </w:r>
      <w:r>
        <w:rPr>
          <w:rFonts w:ascii="Theinhardt Bold"/>
          <w:b/>
          <w:color w:val="231F20"/>
          <w:spacing w:val="2"/>
          <w:sz w:val="14"/>
        </w:rPr>
        <w:t>r</w:t>
      </w:r>
      <w:r>
        <w:rPr>
          <w:rFonts w:ascii="Theinhardt Bold"/>
          <w:b/>
          <w:color w:val="231F20"/>
          <w:spacing w:val="3"/>
          <w:sz w:val="14"/>
        </w:rPr>
        <w:t>c</w:t>
      </w:r>
      <w:r>
        <w:rPr>
          <w:rFonts w:ascii="Theinhardt Bold"/>
          <w:b/>
          <w:color w:val="231F20"/>
          <w:spacing w:val="1"/>
          <w:sz w:val="14"/>
        </w:rPr>
        <w:t>h</w:t>
      </w:r>
      <w:r>
        <w:rPr>
          <w:rFonts w:ascii="Theinhardt Bold"/>
          <w:b/>
          <w:color w:val="231F20"/>
          <w:spacing w:val="2"/>
          <w:sz w:val="14"/>
        </w:rPr>
        <w:t>i</w:t>
      </w:r>
      <w:r>
        <w:rPr>
          <w:rFonts w:ascii="Theinhardt Bold"/>
          <w:b/>
          <w:color w:val="231F20"/>
          <w:spacing w:val="1"/>
          <w:sz w:val="14"/>
        </w:rPr>
        <w:t>t</w:t>
      </w:r>
      <w:r>
        <w:rPr>
          <w:rFonts w:ascii="Theinhardt Bold"/>
          <w:b/>
          <w:color w:val="231F20"/>
          <w:spacing w:val="2"/>
          <w:sz w:val="14"/>
        </w:rPr>
        <w:t>e</w:t>
      </w:r>
      <w:r>
        <w:rPr>
          <w:rFonts w:ascii="Theinhardt Bold"/>
          <w:b/>
          <w:color w:val="231F20"/>
          <w:spacing w:val="6"/>
          <w:sz w:val="14"/>
        </w:rPr>
        <w:t>c</w:t>
      </w:r>
      <w:r>
        <w:rPr>
          <w:rFonts w:ascii="Theinhardt Bold"/>
          <w:b/>
          <w:color w:val="231F20"/>
          <w:spacing w:val="1"/>
          <w:sz w:val="14"/>
        </w:rPr>
        <w:t>te</w:t>
      </w:r>
      <w:r>
        <w:rPr>
          <w:rFonts w:ascii="Theinhardt Bold"/>
          <w:b/>
          <w:color w:val="231F20"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22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Collectif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d’architectes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Maggmas: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Rue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l’Ecluse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72,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2000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Neuchâtel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032 </w:t>
      </w:r>
      <w:r>
        <w:rPr>
          <w:rFonts w:ascii="Theinhardt Regular"/>
          <w:color w:val="231F20"/>
          <w:spacing w:val="-2"/>
          <w:sz w:val="14"/>
        </w:rPr>
        <w:t>721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10</w:t>
      </w:r>
      <w:hyperlink r:id="rId6">
        <w:r>
          <w:rPr>
            <w:rFonts w:ascii="Theinhardt Regular"/>
            <w:color w:val="231F20"/>
            <w:spacing w:val="-3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maggmas@gmail.com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Réalisation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coordination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technique: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Viteos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06" w:right="49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Remigio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Pian,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Directeur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énergies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produits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Quai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Max-Petitpierre</w:t>
      </w:r>
      <w:r>
        <w:rPr>
          <w:rFonts w:ascii="Theinhardt Regular" w:hAnsi="Theinhardt Regular"/>
          <w:color w:val="231F20"/>
          <w:sz w:val="14"/>
        </w:rPr>
        <w:t> 4, 2001 </w:t>
      </w:r>
      <w:r>
        <w:rPr>
          <w:rFonts w:ascii="Theinhardt Regular" w:hAnsi="Theinhardt Regular"/>
          <w:color w:val="231F20"/>
          <w:spacing w:val="1"/>
          <w:sz w:val="14"/>
        </w:rPr>
        <w:t>Neuchâtel</w:t>
      </w:r>
      <w:r>
        <w:rPr>
          <w:rFonts w:ascii="Theinhardt Regular" w:hAnsi="Theinhardt Regular"/>
          <w:color w:val="231F20"/>
          <w:sz w:val="14"/>
        </w:rPr>
        <w:t> 1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032 </w:t>
      </w:r>
      <w:r>
        <w:rPr>
          <w:rFonts w:ascii="Theinhardt Regular"/>
          <w:color w:val="231F20"/>
          <w:spacing w:val="1"/>
          <w:sz w:val="14"/>
        </w:rPr>
        <w:t>886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0</w:t>
      </w:r>
      <w:hyperlink r:id="rId7">
        <w:r>
          <w:rPr>
            <w:rFonts w:ascii="Theinhardt Regular"/>
            <w:color w:val="231F20"/>
            <w:sz w:val="14"/>
          </w:rPr>
          <w:t>3, </w:t>
        </w:r>
        <w:r>
          <w:rPr>
            <w:rFonts w:ascii="Theinhardt Regular"/>
            <w:color w:val="231F20"/>
            <w:spacing w:val="1"/>
            <w:sz w:val="14"/>
          </w:rPr>
          <w:t>remigio.pian@viteos.ch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Conseiller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technique: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7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34.382236pt;width:167.25pt;height:.45pt;mso-position-horizontal-relative:page;mso-position-vertical-relative:paragraph;z-index:1192" coordorigin="7710,688" coordsize="3345,9">
            <v:group style="position:absolute;left:7732;top:692;width:3311;height:2" coordorigin="7732,692" coordsize="3311,2">
              <v:shape style="position:absolute;left:7732;top:692;width:3311;height:2" coordorigin="7732,692" coordsize="3311,0" path="m7732,692l11042,692e" filled="false" stroked="true" strokeweight=".425pt" strokecolor="#231f20">
                <v:path arrowok="t"/>
                <v:stroke dashstyle="dash"/>
              </v:shape>
            </v:group>
            <v:group style="position:absolute;left:7714;top:692;width:2;height:2" coordorigin="7714,692" coordsize="2,2">
              <v:shape style="position:absolute;left:7714;top:692;width:2;height:2" coordorigin="7714,692" coordsize="0,0" path="m7714,692l7714,692e" filled="false" stroked="true" strokeweight=".425pt" strokecolor="#231f20">
                <v:path arrowok="t"/>
              </v:shape>
            </v:group>
            <v:group style="position:absolute;left:11051;top:692;width:2;height:2" coordorigin="11051,692" coordsize="2,2">
              <v:shape style="position:absolute;left:11051;top:692;width:2;height:2" coordorigin="11051,692" coordsize="0,0" path="m11051,692l11051,692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Ville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Neuchâtel,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Christian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Trachsel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Délégué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à l’énergie,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Faubourg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du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Lac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3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2000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Neuchâtel,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032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717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76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64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hyperlink r:id="rId8">
        <w:r>
          <w:rPr>
            <w:rFonts w:ascii="Theinhardt Regular" w:hAnsi="Theinhardt Regular" w:cs="Theinhardt Regular" w:eastAsia="Theinhardt Regular"/>
            <w:color w:val="231F20"/>
            <w:spacing w:val="1"/>
            <w:sz w:val="14"/>
            <w:szCs w:val="14"/>
          </w:rPr>
          <w:t>christian.trachsel@ne.ch</w:t>
        </w:r>
        <w:r>
          <w:rPr>
            <w:rFonts w:ascii="Theinhardt Regular" w:hAnsi="Theinhardt Regular" w:cs="Theinhardt Regular" w:eastAsia="Theinhardt Regular"/>
            <w:sz w:val="14"/>
            <w:szCs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53" w:space="119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90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546901" cy="524637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901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6"/>
          <w:szCs w:val="6"/>
        </w:rPr>
      </w:pPr>
    </w:p>
    <w:p>
      <w:pPr>
        <w:spacing w:before="6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75798" cy="269033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798" cy="269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3"/>
          <w:szCs w:val="23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Vue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face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l’Hôtel des Associations avec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l’installation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27,7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kWc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générant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27’600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Le bâtiment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historique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trouve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dans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la</w:t>
      </w:r>
      <w:r>
        <w:rPr>
          <w:rFonts w:ascii="Theinhardt Bold" w:hAnsi="Theinhardt Bold" w:cs="Theinhardt Bold" w:eastAsia="Theinhardt Bold"/>
          <w:b/>
          <w:bCs/>
          <w:color w:val="231F20"/>
          <w:spacing w:val="3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zone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protégée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ISOS,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vieille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ville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de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Neuchâtel.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4034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Façades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nord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et est,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avec l’installation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intégrée à toute la toiture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l’ancien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hôtel.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2" w:equalWidth="0">
            <w:col w:w="3462" w:space="110"/>
            <w:col w:w="7138"/>
          </w:cols>
        </w:sect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91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 w:firstLine="22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ristine.gaillard@ne.ch" TargetMode="External"/><Relationship Id="rId6" Type="http://schemas.openxmlformats.org/officeDocument/2006/relationships/hyperlink" Target="mailto:maggmas@gmail.com" TargetMode="External"/><Relationship Id="rId7" Type="http://schemas.openxmlformats.org/officeDocument/2006/relationships/hyperlink" Target="mailto:remigio.pian@viteos.ch" TargetMode="External"/><Relationship Id="rId8" Type="http://schemas.openxmlformats.org/officeDocument/2006/relationships/hyperlink" Target="mailto:christian.trachsel@ne.ch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2015-09-02T12:03:55Z</dcterms:created>
  <dcterms:modified xsi:type="dcterms:W3CDTF">2015-09-02T12:03:55Z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