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147329pt;width:.1pt;height:.1pt;mso-position-horizontal-relative:page;mso-position-vertical-relative:paragraph;z-index:-7552" coordorigin="855,283" coordsize="2,2">
            <v:shape style="position:absolute;left:855;top:283;width:2;height:2" coordorigin="855,283" coordsize="0,0" path="m855,283l85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147329pt;width:.1pt;height:.1pt;mso-position-horizontal-relative:page;mso-position-vertical-relative:paragraph;z-index:1144" coordorigin="3298,283" coordsize="2,2">
            <v:shape style="position:absolute;left:3298;top:283;width:2;height:2" coordorigin="3298,283" coordsize="0,0" path="m3298,283l3298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647329pt;width:.1pt;height:.1pt;mso-position-horizontal-relative:page;mso-position-vertical-relative:paragraph;z-index:-7504" coordorigin="855,513" coordsize="2,2">
            <v:shape style="position:absolute;left:855;top:513;width:2;height:2" coordorigin="855,513" coordsize="0,0" path="m855,513l85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647329pt;width:.1pt;height:.1pt;mso-position-horizontal-relative:page;mso-position-vertical-relative:paragraph;z-index:1192" coordorigin="3298,513" coordsize="2,2">
            <v:shape style="position:absolute;left:3298;top:513;width:2;height:2" coordorigin="3298,513" coordsize="0,0" path="m3298,513l3298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2015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Umbau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energetische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verwandelten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Einfamilienhaus,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früher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Ener-</w:t>
      </w:r>
      <w:r>
        <w:rPr>
          <w:rFonts w:ascii="Theinhardt Bold" w:hAnsi="Theinhardt Bold" w:cs="Theinhardt Bold" w:eastAsia="Theinhardt Bold"/>
          <w:b/>
          <w:bCs/>
          <w:color w:val="231F20"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gieschleuder,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187%-PlusEnergie-Zweifamilienhaus.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Wände,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Boden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ge-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Fenster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dreifach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verglast.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ehemals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verputzte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nun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Zel-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lulose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gedämmte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Holzverschalung.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19.6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starke,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seiten-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traufbündig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dachintegrierte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Kompaktgerät,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welches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Lüftung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Warmwas-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ser-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Wärmeerzeugung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beinhaltet,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versorgt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frischer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Luft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Ener-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gie.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Wärmerückgewinnung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optimiert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Kompaktgerät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Lüftungssystem.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Durch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Massnahmen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senkte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Gasser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Energieverbrauch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79%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40’000 kWh/a auf 8’450 kWh/a und produziert dazu 7’350 kWh/a Solarstromüberschüsse.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187%-PEB-MFH Gasser, 7023 Haldenstein/GR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/>
        <w:ind w:right="1"/>
        <w:jc w:val="both"/>
      </w:pP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-1"/>
        </w:rPr>
        <w:t>Familie</w:t>
      </w:r>
      <w:r>
        <w:rPr>
          <w:color w:val="231F20"/>
        </w:rPr>
        <w:t>  Gasser baute das ehemalige</w:t>
      </w:r>
      <w:r>
        <w:rPr>
          <w:color w:val="231F20"/>
          <w:spacing w:val="24"/>
        </w:rPr>
        <w:t> </w:t>
      </w:r>
      <w:r>
        <w:rPr>
          <w:color w:val="231F20"/>
        </w:rPr>
        <w:t>Einfamilienhaus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Haldenstein/GR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ein</w:t>
      </w:r>
      <w:r>
        <w:rPr>
          <w:color w:val="231F20"/>
        </w:rPr>
        <w:t> Zweifamilienhaus</w:t>
      </w:r>
      <w:r>
        <w:rPr>
          <w:color w:val="231F20"/>
          <w:spacing w:val="25"/>
        </w:rPr>
        <w:t> </w:t>
      </w:r>
      <w:r>
        <w:rPr>
          <w:color w:val="231F20"/>
        </w:rPr>
        <w:t>um</w:t>
      </w:r>
      <w:r>
        <w:rPr>
          <w:color w:val="231F20"/>
          <w:spacing w:val="26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</w:rPr>
        <w:t>sanierte</w:t>
      </w:r>
      <w:r>
        <w:rPr>
          <w:color w:val="231F20"/>
          <w:spacing w:val="26"/>
        </w:rPr>
        <w:t> </w:t>
      </w:r>
      <w:r>
        <w:rPr>
          <w:color w:val="231F20"/>
        </w:rPr>
        <w:t>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um-</w:t>
      </w:r>
      <w:r>
        <w:rPr>
          <w:color w:val="231F20"/>
          <w:spacing w:val="22"/>
        </w:rPr>
        <w:t> </w:t>
      </w:r>
      <w:r>
        <w:rPr>
          <w:color w:val="231F20"/>
        </w:rPr>
        <w:t>fassend.</w:t>
      </w:r>
      <w:r>
        <w:rPr>
          <w:color w:val="231F20"/>
          <w:spacing w:val="36"/>
        </w:rPr>
        <w:t> </w:t>
      </w:r>
      <w:r>
        <w:rPr>
          <w:color w:val="231F20"/>
        </w:rPr>
        <w:t>Die</w:t>
      </w:r>
      <w:r>
        <w:rPr>
          <w:color w:val="231F20"/>
          <w:spacing w:val="37"/>
        </w:rPr>
        <w:t> </w:t>
      </w:r>
      <w:r>
        <w:rPr>
          <w:color w:val="231F20"/>
        </w:rPr>
        <w:t>Gebäudehülle</w:t>
      </w:r>
      <w:r>
        <w:rPr>
          <w:color w:val="231F20"/>
          <w:spacing w:val="36"/>
        </w:rPr>
        <w:t> </w:t>
      </w:r>
      <w:r>
        <w:rPr>
          <w:color w:val="231F20"/>
        </w:rPr>
        <w:t>ersetzte</w:t>
      </w:r>
      <w:r>
        <w:rPr>
          <w:color w:val="231F20"/>
          <w:spacing w:val="37"/>
        </w:rPr>
        <w:t> </w:t>
      </w:r>
      <w:r>
        <w:rPr>
          <w:color w:val="231F20"/>
        </w:rPr>
        <w:t>sie</w:t>
      </w:r>
      <w:r>
        <w:rPr>
          <w:color w:val="231F20"/>
        </w:rPr>
        <w:t> durch</w:t>
      </w:r>
      <w:r>
        <w:rPr>
          <w:color w:val="231F20"/>
          <w:spacing w:val="12"/>
        </w:rPr>
        <w:t> </w:t>
      </w:r>
      <w:r>
        <w:rPr>
          <w:color w:val="231F20"/>
        </w:rPr>
        <w:t>eine</w:t>
      </w:r>
      <w:r>
        <w:rPr>
          <w:color w:val="231F20"/>
          <w:spacing w:val="12"/>
        </w:rPr>
        <w:t> </w:t>
      </w:r>
      <w:r>
        <w:rPr>
          <w:color w:val="231F20"/>
        </w:rPr>
        <w:t>ansprechende</w:t>
      </w:r>
      <w:r>
        <w:rPr>
          <w:color w:val="231F20"/>
          <w:spacing w:val="12"/>
        </w:rPr>
        <w:t> </w:t>
      </w:r>
      <w:r>
        <w:rPr>
          <w:color w:val="231F20"/>
        </w:rPr>
        <w:t>Holzfassade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</w:rPr>
        <w:t> achtete</w:t>
      </w:r>
      <w:r>
        <w:rPr>
          <w:color w:val="231F20"/>
          <w:spacing w:val="-6"/>
        </w:rPr>
        <w:t> </w:t>
      </w:r>
      <w:r>
        <w:rPr>
          <w:color w:val="231F20"/>
        </w:rPr>
        <w:t>dabei</w:t>
      </w:r>
      <w:r>
        <w:rPr>
          <w:color w:val="231F20"/>
          <w:spacing w:val="-6"/>
        </w:rPr>
        <w:t> </w:t>
      </w:r>
      <w:r>
        <w:rPr>
          <w:color w:val="231F20"/>
        </w:rPr>
        <w:t>auf</w:t>
      </w:r>
      <w:r>
        <w:rPr>
          <w:color w:val="231F20"/>
          <w:spacing w:val="-6"/>
        </w:rPr>
        <w:t> </w:t>
      </w:r>
      <w:r>
        <w:rPr>
          <w:color w:val="231F20"/>
        </w:rPr>
        <w:t>eine</w:t>
      </w:r>
      <w:r>
        <w:rPr>
          <w:color w:val="231F20"/>
          <w:spacing w:val="-6"/>
        </w:rPr>
        <w:t> </w:t>
      </w:r>
      <w:r>
        <w:rPr>
          <w:color w:val="231F20"/>
        </w:rPr>
        <w:t>ökologische</w:t>
      </w:r>
      <w:r>
        <w:rPr>
          <w:color w:val="231F20"/>
          <w:spacing w:val="-6"/>
        </w:rPr>
        <w:t> </w:t>
      </w:r>
      <w:r>
        <w:rPr>
          <w:color w:val="231F20"/>
        </w:rPr>
        <w:t>und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res-</w:t>
      </w:r>
      <w:r>
        <w:rPr>
          <w:color w:val="231F20"/>
          <w:spacing w:val="23"/>
        </w:rPr>
        <w:t> </w:t>
      </w:r>
      <w:r>
        <w:rPr>
          <w:color w:val="231F20"/>
        </w:rPr>
        <w:t>sourcenschonende</w:t>
      </w:r>
      <w:r>
        <w:rPr>
          <w:color w:val="231F20"/>
          <w:spacing w:val="31"/>
        </w:rPr>
        <w:t> </w:t>
      </w:r>
      <w:r>
        <w:rPr>
          <w:color w:val="231F20"/>
        </w:rPr>
        <w:t>Ausführung.</w:t>
      </w:r>
      <w:r>
        <w:rPr>
          <w:color w:val="231F20"/>
          <w:spacing w:val="32"/>
        </w:rPr>
        <w:t> </w:t>
      </w:r>
      <w:r>
        <w:rPr>
          <w:color w:val="231F20"/>
        </w:rPr>
        <w:t>Durch</w:t>
      </w:r>
      <w:r>
        <w:rPr>
          <w:color w:val="231F20"/>
          <w:spacing w:val="31"/>
        </w:rPr>
        <w:t> </w:t>
      </w:r>
      <w:r>
        <w:rPr>
          <w:color w:val="231F20"/>
        </w:rPr>
        <w:t>die</w:t>
      </w:r>
      <w:r>
        <w:rPr>
          <w:color w:val="231F20"/>
        </w:rPr>
        <w:t> Wärmedämmung,</w:t>
      </w:r>
      <w:r>
        <w:rPr>
          <w:color w:val="231F20"/>
          <w:spacing w:val="8"/>
        </w:rPr>
        <w:t> </w:t>
      </w:r>
      <w:r>
        <w:rPr>
          <w:color w:val="231F20"/>
        </w:rPr>
        <w:t>die</w:t>
      </w:r>
      <w:r>
        <w:rPr>
          <w:color w:val="231F20"/>
          <w:spacing w:val="8"/>
        </w:rPr>
        <w:t> </w:t>
      </w:r>
      <w:r>
        <w:rPr>
          <w:color w:val="231F20"/>
        </w:rPr>
        <w:t>energieeffiziente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Ge-</w:t>
      </w:r>
      <w:r>
        <w:rPr>
          <w:color w:val="231F20"/>
          <w:spacing w:val="23"/>
        </w:rPr>
        <w:t> </w:t>
      </w:r>
      <w:r>
        <w:rPr>
          <w:color w:val="231F20"/>
        </w:rPr>
        <w:t>räte,</w:t>
      </w:r>
      <w:r>
        <w:rPr>
          <w:color w:val="231F20"/>
          <w:spacing w:val="-11"/>
        </w:rPr>
        <w:t> </w:t>
      </w:r>
      <w:r>
        <w:rPr>
          <w:color w:val="231F20"/>
        </w:rPr>
        <w:t>100%</w:t>
      </w:r>
      <w:r>
        <w:rPr>
          <w:color w:val="231F20"/>
          <w:spacing w:val="-11"/>
        </w:rPr>
        <w:t> </w:t>
      </w:r>
      <w:r>
        <w:rPr>
          <w:color w:val="231F20"/>
        </w:rPr>
        <w:t>LED-Leuchten,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Kompaktge-</w:t>
      </w:r>
      <w:r>
        <w:rPr>
          <w:color w:val="231F20"/>
          <w:spacing w:val="29"/>
        </w:rPr>
        <w:t> </w:t>
      </w:r>
      <w:r>
        <w:rPr>
          <w:color w:val="231F20"/>
        </w:rPr>
        <w:t>rät</w:t>
      </w:r>
      <w:r>
        <w:rPr>
          <w:color w:val="231F20"/>
          <w:spacing w:val="20"/>
        </w:rPr>
        <w:t> </w:t>
      </w:r>
      <w:r>
        <w:rPr>
          <w:color w:val="231F20"/>
        </w:rPr>
        <w:t>und</w:t>
      </w:r>
      <w:r>
        <w:rPr>
          <w:color w:val="231F20"/>
          <w:spacing w:val="20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</w:rPr>
        <w:t>passive</w:t>
      </w:r>
      <w:r>
        <w:rPr>
          <w:color w:val="231F20"/>
          <w:spacing w:val="20"/>
        </w:rPr>
        <w:t> </w:t>
      </w:r>
      <w:r>
        <w:rPr>
          <w:color w:val="231F20"/>
        </w:rPr>
        <w:t>Solarnutzung</w:t>
      </w:r>
      <w:r>
        <w:rPr>
          <w:color w:val="231F20"/>
          <w:spacing w:val="20"/>
        </w:rPr>
        <w:t> </w:t>
      </w:r>
      <w:r>
        <w:rPr>
          <w:color w:val="231F20"/>
        </w:rPr>
        <w:t>sank</w:t>
      </w:r>
      <w:r>
        <w:rPr>
          <w:color w:val="231F20"/>
          <w:spacing w:val="20"/>
        </w:rPr>
        <w:t> </w:t>
      </w:r>
      <w:r>
        <w:rPr>
          <w:color w:val="231F20"/>
        </w:rPr>
        <w:t>der</w:t>
      </w:r>
      <w:r>
        <w:rPr>
          <w:color w:val="231F20"/>
        </w:rPr>
        <w:t> Energiebedarf</w:t>
      </w:r>
      <w:r>
        <w:rPr>
          <w:color w:val="231F20"/>
          <w:spacing w:val="-14"/>
        </w:rPr>
        <w:t> </w:t>
      </w:r>
      <w:r>
        <w:rPr>
          <w:color w:val="231F20"/>
        </w:rPr>
        <w:t>von</w:t>
      </w:r>
      <w:r>
        <w:rPr>
          <w:color w:val="231F20"/>
          <w:spacing w:val="-14"/>
        </w:rPr>
        <w:t> </w:t>
      </w:r>
      <w:r>
        <w:rPr>
          <w:color w:val="231F20"/>
        </w:rPr>
        <w:t>40’000</w:t>
      </w:r>
      <w:r>
        <w:rPr>
          <w:color w:val="231F20"/>
          <w:spacing w:val="-14"/>
        </w:rPr>
        <w:t> </w:t>
      </w:r>
      <w:r>
        <w:rPr>
          <w:color w:val="231F20"/>
        </w:rPr>
        <w:t>kWh/a</w:t>
      </w:r>
      <w:r>
        <w:rPr>
          <w:color w:val="231F20"/>
          <w:spacing w:val="-14"/>
        </w:rPr>
        <w:t> </w:t>
      </w:r>
      <w:r>
        <w:rPr>
          <w:color w:val="231F20"/>
        </w:rPr>
        <w:t>auf</w:t>
      </w:r>
      <w:r>
        <w:rPr>
          <w:color w:val="231F20"/>
          <w:spacing w:val="-14"/>
        </w:rPr>
        <w:t> </w:t>
      </w:r>
      <w:r>
        <w:rPr>
          <w:color w:val="231F20"/>
        </w:rPr>
        <w:t>8’450</w:t>
      </w:r>
      <w:r>
        <w:rPr>
          <w:color w:val="231F20"/>
        </w:rPr>
        <w:t> kWh/a.</w:t>
      </w:r>
      <w:r>
        <w:rPr>
          <w:color w:val="231F20"/>
          <w:spacing w:val="26"/>
        </w:rPr>
        <w:t> </w:t>
      </w:r>
      <w:r>
        <w:rPr>
          <w:color w:val="231F20"/>
        </w:rPr>
        <w:t>Der</w:t>
      </w:r>
      <w:r>
        <w:rPr>
          <w:color w:val="231F20"/>
          <w:spacing w:val="38"/>
        </w:rPr>
        <w:t> </w:t>
      </w:r>
      <w:r>
        <w:rPr>
          <w:color w:val="231F20"/>
        </w:rPr>
        <w:t>Wohnkomfort</w:t>
      </w:r>
      <w:r>
        <w:rPr>
          <w:color w:val="231F20"/>
          <w:spacing w:val="37"/>
        </w:rPr>
        <w:t> </w:t>
      </w:r>
      <w:r>
        <w:rPr>
          <w:color w:val="231F20"/>
        </w:rPr>
        <w:t>stieg</w:t>
      </w:r>
      <w:r>
        <w:rPr>
          <w:color w:val="231F20"/>
          <w:spacing w:val="38"/>
        </w:rPr>
        <w:t> </w:t>
      </w:r>
      <w:r>
        <w:rPr>
          <w:color w:val="231F20"/>
        </w:rPr>
        <w:t>erheblich.</w:t>
      </w:r>
      <w:r>
        <w:rPr>
          <w:color w:val="231F20"/>
          <w:spacing w:val="21"/>
        </w:rPr>
        <w:t> </w:t>
      </w:r>
      <w:r>
        <w:rPr>
          <w:color w:val="231F20"/>
        </w:rPr>
        <w:t>Die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Sole-Wasser-Wärmepumpe</w:t>
      </w:r>
      <w:r>
        <w:rPr>
          <w:color w:val="231F20"/>
          <w:spacing w:val="31"/>
        </w:rPr>
        <w:t> </w:t>
      </w:r>
      <w:r>
        <w:rPr>
          <w:color w:val="231F20"/>
        </w:rPr>
        <w:t>ersetzt</w:t>
      </w:r>
      <w:r>
        <w:rPr>
          <w:color w:val="231F20"/>
          <w:spacing w:val="30"/>
        </w:rPr>
        <w:t> </w:t>
      </w:r>
      <w:r>
        <w:rPr>
          <w:color w:val="231F20"/>
        </w:rPr>
        <w:t>die</w:t>
      </w:r>
      <w:r>
        <w:rPr>
          <w:color w:val="231F20"/>
          <w:spacing w:val="32"/>
        </w:rPr>
        <w:t> </w:t>
      </w:r>
      <w:r>
        <w:rPr>
          <w:color w:val="231F20"/>
        </w:rPr>
        <w:t>alte</w:t>
      </w:r>
      <w:r>
        <w:rPr>
          <w:color w:val="231F20"/>
          <w:spacing w:val="28"/>
        </w:rPr>
        <w:t> </w:t>
      </w:r>
      <w:r>
        <w:rPr>
          <w:color w:val="231F20"/>
        </w:rPr>
        <w:t>Ölheizung,</w:t>
      </w:r>
      <w:r>
        <w:rPr>
          <w:color w:val="231F20"/>
          <w:spacing w:val="29"/>
        </w:rPr>
        <w:t> </w:t>
      </w:r>
      <w:r>
        <w:rPr>
          <w:color w:val="231F20"/>
        </w:rPr>
        <w:t>die</w:t>
      </w:r>
      <w:r>
        <w:rPr>
          <w:color w:val="231F20"/>
          <w:spacing w:val="28"/>
        </w:rPr>
        <w:t> </w:t>
      </w:r>
      <w:r>
        <w:rPr>
          <w:color w:val="231F20"/>
        </w:rPr>
        <w:t>jährlich</w:t>
      </w:r>
      <w:r>
        <w:rPr>
          <w:color w:val="231F20"/>
          <w:spacing w:val="29"/>
        </w:rPr>
        <w:t> </w:t>
      </w:r>
      <w:r>
        <w:rPr>
          <w:color w:val="231F20"/>
        </w:rPr>
        <w:t>3’500</w:t>
      </w:r>
      <w:r>
        <w:rPr>
          <w:color w:val="231F20"/>
          <w:spacing w:val="29"/>
        </w:rPr>
        <w:t> </w:t>
      </w:r>
      <w:r>
        <w:rPr>
          <w:color w:val="231F20"/>
        </w:rPr>
        <w:t>Liter</w:t>
      </w:r>
      <w:r>
        <w:rPr>
          <w:color w:val="231F20"/>
          <w:spacing w:val="28"/>
        </w:rPr>
        <w:t> </w:t>
      </w:r>
      <w:r>
        <w:rPr>
          <w:color w:val="231F20"/>
        </w:rPr>
        <w:t>Öl</w:t>
      </w:r>
      <w:r>
        <w:rPr>
          <w:color w:val="231F20"/>
        </w:rPr>
        <w:t> verbrannte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</w:rPr>
        <w:t>reduziert</w:t>
      </w:r>
      <w:r>
        <w:rPr>
          <w:color w:val="231F20"/>
          <w:spacing w:val="-11"/>
        </w:rPr>
        <w:t> </w:t>
      </w:r>
      <w:r>
        <w:rPr>
          <w:color w:val="231F20"/>
        </w:rPr>
        <w:t>dadurch</w:t>
      </w:r>
      <w:r>
        <w:rPr>
          <w:color w:val="231F20"/>
          <w:spacing w:val="-11"/>
        </w:rPr>
        <w:t> </w:t>
      </w:r>
      <w:r>
        <w:rPr>
          <w:color w:val="231F20"/>
        </w:rPr>
        <w:t>rund</w:t>
      </w:r>
      <w:r>
        <w:rPr>
          <w:color w:val="231F20"/>
          <w:spacing w:val="-11"/>
        </w:rPr>
        <w:t> </w:t>
      </w:r>
      <w:r>
        <w:rPr>
          <w:color w:val="231F20"/>
        </w:rPr>
        <w:t>10.5</w:t>
      </w:r>
      <w:r>
        <w:rPr>
          <w:color w:val="231F20"/>
        </w:rPr>
        <w:t> t 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-Emissionen</w:t>
      </w:r>
      <w:r>
        <w:rPr>
          <w:color w:val="231F20"/>
          <w:spacing w:val="1"/>
        </w:rPr>
        <w:t> </w:t>
      </w:r>
      <w:r>
        <w:rPr>
          <w:color w:val="231F20"/>
        </w:rPr>
        <w:t>pro</w:t>
      </w:r>
      <w:r>
        <w:rPr>
          <w:color w:val="231F20"/>
          <w:spacing w:val="1"/>
        </w:rPr>
        <w:t> </w:t>
      </w:r>
      <w:r>
        <w:rPr>
          <w:color w:val="231F20"/>
        </w:rPr>
        <w:t>Jahr.</w:t>
      </w:r>
      <w:r>
        <w:rPr/>
      </w:r>
    </w:p>
    <w:p>
      <w:pPr>
        <w:pStyle w:val="BodyText"/>
        <w:spacing w:line="230" w:lineRule="exact" w:before="0"/>
        <w:ind w:right="0" w:firstLine="226"/>
        <w:jc w:val="both"/>
      </w:pPr>
      <w:r>
        <w:rPr>
          <w:color w:val="231F20"/>
        </w:rPr>
        <w:t>Auf</w:t>
      </w:r>
      <w:r>
        <w:rPr>
          <w:color w:val="231F20"/>
          <w:spacing w:val="36"/>
        </w:rPr>
        <w:t> </w:t>
      </w:r>
      <w:r>
        <w:rPr>
          <w:color w:val="231F20"/>
        </w:rPr>
        <w:t>dem</w:t>
      </w:r>
      <w:r>
        <w:rPr>
          <w:color w:val="231F20"/>
          <w:spacing w:val="37"/>
        </w:rPr>
        <w:t> </w:t>
      </w:r>
      <w:r>
        <w:rPr>
          <w:color w:val="231F20"/>
        </w:rPr>
        <w:t>Dach</w:t>
      </w:r>
      <w:r>
        <w:rPr>
          <w:color w:val="231F20"/>
          <w:spacing w:val="36"/>
        </w:rPr>
        <w:t> </w:t>
      </w:r>
      <w:r>
        <w:rPr>
          <w:color w:val="231F20"/>
        </w:rPr>
        <w:t>produzieren</w:t>
      </w:r>
      <w:r>
        <w:rPr>
          <w:color w:val="231F20"/>
          <w:spacing w:val="37"/>
        </w:rPr>
        <w:t> </w:t>
      </w:r>
      <w:r>
        <w:rPr>
          <w:color w:val="231F20"/>
        </w:rPr>
        <w:t>die</w:t>
      </w:r>
      <w:r>
        <w:rPr>
          <w:color w:val="231F20"/>
          <w:spacing w:val="37"/>
        </w:rPr>
        <w:t> </w:t>
      </w:r>
      <w:r>
        <w:rPr>
          <w:color w:val="231F20"/>
        </w:rPr>
        <w:t>mono-</w:t>
      </w:r>
      <w:r>
        <w:rPr>
          <w:color w:val="231F20"/>
          <w:spacing w:val="46"/>
        </w:rPr>
        <w:t> </w:t>
      </w:r>
      <w:r>
        <w:rPr>
          <w:color w:val="231F20"/>
        </w:rPr>
        <w:t>kristallinen</w:t>
      </w:r>
      <w:r>
        <w:rPr>
          <w:color w:val="231F20"/>
          <w:spacing w:val="-6"/>
        </w:rPr>
        <w:t> </w:t>
      </w:r>
      <w:r>
        <w:rPr>
          <w:color w:val="231F20"/>
        </w:rPr>
        <w:t>Solarzellen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</w:rPr>
        <w:t>19.6</w:t>
      </w:r>
      <w:r>
        <w:rPr>
          <w:color w:val="231F20"/>
          <w:spacing w:val="-4"/>
        </w:rPr>
        <w:t> </w:t>
      </w:r>
      <w:r>
        <w:rPr>
          <w:color w:val="231F20"/>
        </w:rPr>
        <w:t>kW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starken</w:t>
      </w:r>
      <w:r>
        <w:rPr>
          <w:color w:val="231F20"/>
          <w:spacing w:val="31"/>
        </w:rPr>
        <w:t> </w:t>
      </w:r>
      <w:r>
        <w:rPr>
          <w:color w:val="231F20"/>
        </w:rPr>
        <w:t>dachintegrierten</w:t>
      </w:r>
      <w:r>
        <w:rPr>
          <w:color w:val="231F20"/>
          <w:spacing w:val="6"/>
        </w:rPr>
        <w:t> </w:t>
      </w:r>
      <w:r>
        <w:rPr>
          <w:color w:val="231F20"/>
        </w:rPr>
        <w:t>PV-Anlage</w:t>
      </w:r>
      <w:r>
        <w:rPr>
          <w:color w:val="231F20"/>
          <w:spacing w:val="4"/>
        </w:rPr>
        <w:t> </w:t>
      </w:r>
      <w:r>
        <w:rPr>
          <w:color w:val="231F20"/>
        </w:rPr>
        <w:t>15’600</w:t>
      </w:r>
      <w:r>
        <w:rPr>
          <w:color w:val="231F20"/>
          <w:spacing w:val="4"/>
        </w:rPr>
        <w:t> </w:t>
      </w:r>
      <w:r>
        <w:rPr>
          <w:color w:val="231F20"/>
        </w:rPr>
        <w:t>kWh/a</w:t>
      </w:r>
      <w:r>
        <w:rPr>
          <w:color w:val="231F20"/>
          <w:spacing w:val="30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</w:rPr>
        <w:t>decken</w:t>
      </w:r>
      <w:r>
        <w:rPr>
          <w:color w:val="231F20"/>
          <w:spacing w:val="24"/>
        </w:rPr>
        <w:t> </w:t>
      </w:r>
      <w:r>
        <w:rPr>
          <w:color w:val="231F20"/>
        </w:rPr>
        <w:t>187%</w:t>
      </w:r>
      <w:r>
        <w:rPr>
          <w:color w:val="231F20"/>
          <w:spacing w:val="23"/>
        </w:rPr>
        <w:t> </w:t>
      </w:r>
      <w:r>
        <w:rPr>
          <w:color w:val="231F20"/>
        </w:rPr>
        <w:t>des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Gesamtenergiebe-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</w:rPr>
        <w:t>darfs.</w:t>
      </w:r>
      <w:r>
        <w:rPr>
          <w:color w:val="231F20"/>
          <w:spacing w:val="-3"/>
        </w:rPr>
        <w:t> </w:t>
      </w:r>
      <w:r>
        <w:rPr>
          <w:color w:val="231F20"/>
        </w:rPr>
        <w:t>Mit</w:t>
      </w:r>
      <w:r>
        <w:rPr>
          <w:color w:val="231F20"/>
          <w:spacing w:val="-3"/>
        </w:rPr>
        <w:t> </w:t>
      </w:r>
      <w:r>
        <w:rPr>
          <w:color w:val="231F20"/>
        </w:rPr>
        <w:t>den</w:t>
      </w:r>
      <w:r>
        <w:rPr>
          <w:color w:val="231F20"/>
          <w:spacing w:val="-3"/>
        </w:rPr>
        <w:t> </w:t>
      </w:r>
      <w:r>
        <w:rPr>
          <w:color w:val="231F20"/>
        </w:rPr>
        <w:t>Solarstromüberschüssen</w:t>
      </w:r>
      <w:r>
        <w:rPr>
          <w:color w:val="231F20"/>
          <w:spacing w:val="-3"/>
        </w:rPr>
        <w:t> </w:t>
      </w:r>
      <w:r>
        <w:rPr>
          <w:color w:val="231F20"/>
        </w:rPr>
        <w:t>von</w:t>
      </w:r>
      <w:r>
        <w:rPr>
          <w:color w:val="231F20"/>
        </w:rPr>
        <w:t> 7’350</w:t>
      </w:r>
      <w:r>
        <w:rPr>
          <w:color w:val="231F20"/>
          <w:spacing w:val="-7"/>
        </w:rPr>
        <w:t> </w:t>
      </w:r>
      <w:r>
        <w:rPr>
          <w:color w:val="231F20"/>
        </w:rPr>
        <w:t>kWh/a</w:t>
      </w:r>
      <w:r>
        <w:rPr>
          <w:color w:val="231F20"/>
          <w:spacing w:val="-7"/>
        </w:rPr>
        <w:t> </w:t>
      </w:r>
      <w:r>
        <w:rPr>
          <w:color w:val="231F20"/>
        </w:rPr>
        <w:t>könnte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</w:rPr>
        <w:t>Familie</w:t>
      </w:r>
      <w:r>
        <w:rPr>
          <w:color w:val="231F20"/>
          <w:spacing w:val="-7"/>
        </w:rPr>
        <w:t> </w:t>
      </w:r>
      <w:r>
        <w:rPr>
          <w:color w:val="231F20"/>
        </w:rPr>
        <w:t>Gasser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</w:rPr>
        <w:t> einem</w:t>
      </w:r>
      <w:r>
        <w:rPr>
          <w:color w:val="231F20"/>
          <w:spacing w:val="8"/>
        </w:rPr>
        <w:t> </w:t>
      </w:r>
      <w:r>
        <w:rPr>
          <w:color w:val="231F20"/>
        </w:rPr>
        <w:t>Elektromobil</w:t>
      </w:r>
      <w:r>
        <w:rPr>
          <w:color w:val="231F20"/>
          <w:spacing w:val="8"/>
        </w:rPr>
        <w:t> </w:t>
      </w:r>
      <w:r>
        <w:rPr>
          <w:color w:val="231F20"/>
        </w:rPr>
        <w:t>mehr</w:t>
      </w:r>
      <w:r>
        <w:rPr>
          <w:color w:val="231F20"/>
          <w:spacing w:val="8"/>
        </w:rPr>
        <w:t> </w:t>
      </w:r>
      <w:r>
        <w:rPr>
          <w:color w:val="231F20"/>
        </w:rPr>
        <w:t>als</w:t>
      </w:r>
      <w:r>
        <w:rPr>
          <w:color w:val="231F20"/>
          <w:spacing w:val="8"/>
        </w:rPr>
        <w:t> </w:t>
      </w:r>
      <w:r>
        <w:rPr>
          <w:color w:val="231F20"/>
        </w:rPr>
        <w:t>einmal</w:t>
      </w:r>
      <w:r>
        <w:rPr>
          <w:color w:val="231F20"/>
          <w:spacing w:val="8"/>
        </w:rPr>
        <w:t> </w:t>
      </w:r>
      <w:r>
        <w:rPr>
          <w:color w:val="231F20"/>
        </w:rPr>
        <w:t>die</w:t>
      </w:r>
      <w:r>
        <w:rPr>
          <w:color w:val="231F20"/>
        </w:rPr>
        <w:t> Welt</w:t>
      </w:r>
      <w:r>
        <w:rPr>
          <w:color w:val="231F20"/>
          <w:spacing w:val="23"/>
        </w:rPr>
        <w:t> </w:t>
      </w:r>
      <w:r>
        <w:rPr>
          <w:color w:val="231F20"/>
        </w:rPr>
        <w:t>umrunden</w:t>
      </w:r>
      <w:r>
        <w:rPr>
          <w:color w:val="231F20"/>
          <w:spacing w:val="23"/>
        </w:rPr>
        <w:t> </w:t>
      </w:r>
      <w:r>
        <w:rPr>
          <w:color w:val="231F20"/>
        </w:rPr>
        <w:t>oder</w:t>
      </w:r>
      <w:r>
        <w:rPr>
          <w:color w:val="231F20"/>
          <w:spacing w:val="23"/>
        </w:rPr>
        <w:t> </w:t>
      </w:r>
      <w:r>
        <w:rPr>
          <w:color w:val="231F20"/>
        </w:rPr>
        <w:t>fünf</w:t>
      </w:r>
      <w:r>
        <w:rPr>
          <w:color w:val="231F20"/>
          <w:spacing w:val="23"/>
        </w:rPr>
        <w:t> </w:t>
      </w:r>
      <w:r>
        <w:rPr>
          <w:color w:val="231F20"/>
        </w:rPr>
        <w:t>Elektromobile</w:t>
      </w:r>
      <w:r>
        <w:rPr>
          <w:color w:val="231F20"/>
        </w:rPr>
        <w:t> 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-frei</w:t>
      </w:r>
      <w:r>
        <w:rPr>
          <w:color w:val="231F20"/>
          <w:spacing w:val="7"/>
        </w:rPr>
        <w:t> </w:t>
      </w:r>
      <w:r>
        <w:rPr>
          <w:color w:val="231F20"/>
        </w:rPr>
        <w:t>betreiben.</w:t>
      </w:r>
      <w:r>
        <w:rPr>
          <w:color w:val="231F20"/>
          <w:spacing w:val="7"/>
        </w:rPr>
        <w:t> </w:t>
      </w:r>
      <w:r>
        <w:rPr>
          <w:color w:val="231F20"/>
        </w:rPr>
        <w:t>Dafür</w:t>
      </w:r>
      <w:r>
        <w:rPr>
          <w:color w:val="231F20"/>
          <w:spacing w:val="8"/>
        </w:rPr>
        <w:t> </w:t>
      </w:r>
      <w:r>
        <w:rPr>
          <w:color w:val="231F20"/>
        </w:rPr>
        <w:t>erhält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8"/>
        </w:rPr>
        <w:t> </w:t>
      </w:r>
      <w:r>
        <w:rPr>
          <w:color w:val="231F20"/>
        </w:rPr>
        <w:t>Familie</w:t>
      </w:r>
      <w:r>
        <w:rPr>
          <w:color w:val="231F20"/>
        </w:rPr>
        <w:t> Gasser das PlusEnergieBau-Diplom 2015.</w:t>
      </w:r>
      <w:r>
        <w:rPr/>
      </w:r>
    </w:p>
    <w:p>
      <w:pPr>
        <w:spacing w:before="73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990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24-30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5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0.07-0.16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637" w:val="left" w:leader="none"/>
          <w:tab w:pos="2499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Dach/Estrich:</w:t>
      </w:r>
      <w:r>
        <w:rPr>
          <w:rFonts w:ascii="Theinhardt Regular"/>
          <w:color w:val="231F20"/>
          <w:spacing w:val="-1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990" w:val="left" w:leader="none"/>
          <w:tab w:pos="1637" w:val="left" w:leader="none"/>
          <w:tab w:pos="2499" w:val="left" w:leader="none"/>
        </w:tabs>
        <w:spacing w:line="207" w:lineRule="auto" w:before="5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z w:val="14"/>
        </w:rPr>
        <w:t>20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0.55-0.9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4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913"/>
        <w:gridCol w:w="484"/>
        <w:gridCol w:w="634"/>
      </w:tblGrid>
      <w:tr>
        <w:trPr>
          <w:trHeight w:val="283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233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Wärmebedarf: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2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5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150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83" w:right="0" w:firstLine="14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8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87.5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16" w:right="0" w:firstLine="56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11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35’000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78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21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8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12.5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4"/>
                <w:sz w:val="14"/>
                <w:szCs w:val="14"/>
              </w:rPr>
              <w:t>5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’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4"/>
                <w:sz w:val="14"/>
                <w:szCs w:val="14"/>
              </w:rPr>
              <w:t>00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52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3"/>
                <w:sz w:val="14"/>
              </w:rPr>
              <w:t>171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sz w:val="14"/>
                <w:szCs w:val="14"/>
              </w:rPr>
              <w:t>40’000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60" w:hRule="exact"/>
        </w:trPr>
        <w:tc>
          <w:tcPr>
            <w:tcW w:w="32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nach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der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-2"/>
                <w:sz w:val="14"/>
              </w:rPr>
              <w:t>[21%]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28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67" w:val="left" w:leader="none"/>
              </w:tabs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248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  <w:tab/>
            </w: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3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4" w:val="righ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Wärmebedarf:</w:t>
              <w:tab/>
            </w:r>
            <w:r>
              <w:rPr>
                <w:rFonts w:ascii="Theinhardt Regular" w:hAnsi="Theinhardt Regular"/>
                <w:color w:val="231F20"/>
                <w:spacing w:val="-4"/>
                <w:sz w:val="14"/>
              </w:rPr>
              <w:t>14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41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3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’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"/>
                <w:sz w:val="14"/>
                <w:szCs w:val="14"/>
              </w:rPr>
              <w:t>5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4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4" w:val="righ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  <w:tab/>
            </w:r>
            <w:r>
              <w:rPr>
                <w:rFonts w:ascii="Theinhardt Regular" w:hAnsi="Theinhardt Regular"/>
                <w:color w:val="231F20"/>
                <w:sz w:val="14"/>
              </w:rPr>
              <w:t>20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4’950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270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4" w:val="right" w:leader="none"/>
              </w:tabs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  <w:tab/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34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0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8’450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70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3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Eigen-EV:</w:t>
            </w:r>
            <w:r>
              <w:rPr>
                <w:rFonts w:ascii="Theinhardt Regular"/>
                <w:color w:val="231F20"/>
                <w:sz w:val="14"/>
              </w:rPr>
              <w:t>  </w:t>
            </w:r>
            <w:r>
              <w:rPr>
                <w:rFonts w:ascii="Theinhardt Regular"/>
                <w:color w:val="231F20"/>
                <w:spacing w:val="15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    </w:t>
            </w:r>
            <w:r>
              <w:rPr>
                <w:rFonts w:ascii="Theinhardt Regular"/>
                <w:color w:val="231F20"/>
                <w:spacing w:val="2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 </w:t>
            </w:r>
            <w:r>
              <w:rPr>
                <w:rFonts w:ascii="Theinhardt Regular"/>
                <w:color w:val="231F20"/>
                <w:spacing w:val="37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90"/>
              <w:ind w:left="2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90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4" w:val="right" w:leader="none"/>
              </w:tabs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PV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35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7"/>
                <w:sz w:val="14"/>
              </w:rPr>
              <w:t>119</w:t>
            </w:r>
            <w:r>
              <w:rPr>
                <w:rFonts w:ascii="Theinhardt Regular"/>
                <w:color w:val="231F20"/>
                <w:sz w:val="14"/>
              </w:rPr>
              <w:t>  </w:t>
            </w:r>
            <w:r>
              <w:rPr>
                <w:rFonts w:ascii="Theinhardt Regular"/>
                <w:color w:val="231F20"/>
                <w:spacing w:val="1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3"/>
                <w:sz w:val="14"/>
              </w:rPr>
              <w:t>19.6</w:t>
              <w:tab/>
              <w:t>133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3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187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15’800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0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0"/>
              <w:ind w:left="2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0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3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187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1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15’800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8’450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87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9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7’350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2"/>
                <w:sz w:val="14"/>
              </w:rPr>
              <w:t>Bestätigt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von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IBC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z w:val="14"/>
              </w:rPr>
              <w:t>am </w:t>
            </w:r>
            <w:r>
              <w:rPr>
                <w:rFonts w:ascii="Theinhardt Regular" w:hAnsi="Theinhardt Regular"/>
                <w:color w:val="231F20"/>
                <w:spacing w:val="-4"/>
                <w:sz w:val="14"/>
              </w:rPr>
              <w:t>18.5.15,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1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Gion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Andrea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Columberg,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254 </w:t>
      </w:r>
      <w:r>
        <w:rPr>
          <w:rFonts w:ascii="Theinhardt Regular"/>
          <w:color w:val="231F20"/>
          <w:spacing w:val="1"/>
          <w:sz w:val="14"/>
        </w:rPr>
        <w:t>48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09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Marcel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Gasser,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Aeuliloeserweg</w:t>
      </w:r>
      <w:r>
        <w:rPr>
          <w:rFonts w:ascii="Theinhardt Regular"/>
          <w:color w:val="231F20"/>
          <w:sz w:val="14"/>
        </w:rPr>
        <w:t> 8, </w:t>
      </w:r>
      <w:r>
        <w:rPr>
          <w:rFonts w:ascii="Theinhardt Regular"/>
          <w:color w:val="231F20"/>
          <w:spacing w:val="-1"/>
          <w:sz w:val="14"/>
        </w:rPr>
        <w:t>7023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Haldenstein</w:t>
      </w:r>
      <w:r>
        <w:rPr>
          <w:rFonts w:ascii="Theinhardt Regular"/>
          <w:sz w:val="14"/>
        </w:rPr>
      </w:r>
    </w:p>
    <w:p>
      <w:pPr>
        <w:spacing w:line="160" w:lineRule="exact" w:before="43"/>
        <w:ind w:left="110" w:right="130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Energiekonzept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Umsetzung:</w:t>
      </w:r>
      <w:r>
        <w:rPr>
          <w:rFonts w:ascii="Theinhardt Bold"/>
          <w:b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HT-Plan,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Thomas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Sacchet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Haldensteinstrasse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44,</w:t>
      </w:r>
      <w:r>
        <w:rPr>
          <w:rFonts w:ascii="Theinhardt Regular"/>
          <w:color w:val="231F20"/>
          <w:sz w:val="14"/>
        </w:rPr>
        <w:t> 7001 Chur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284 69 </w:t>
      </w:r>
      <w:r>
        <w:rPr>
          <w:rFonts w:ascii="Theinhardt Regular"/>
          <w:color w:val="231F20"/>
          <w:spacing w:val="-1"/>
          <w:sz w:val="14"/>
        </w:rPr>
        <w:t>69</w:t>
      </w:r>
      <w:hyperlink r:id="rId5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thomas.sacchet@ht-plan.ch</w:t>
        </w:r>
        <w:r>
          <w:rPr>
            <w:rFonts w:ascii="Theinhardt Regular"/>
            <w:sz w:val="14"/>
          </w:rPr>
        </w:r>
      </w:hyperlink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7" w:space="114"/>
            <w:col w:w="3440" w:space="132"/>
            <w:col w:w="356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7"/>
          <w:szCs w:val="27"/>
        </w:rPr>
      </w:pPr>
    </w:p>
    <w:p>
      <w:pPr>
        <w:spacing w:line="200" w:lineRule="atLeast"/>
        <w:ind w:left="725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7939" cy="14721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939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30.076508pt;width:345.827pt;height:230.003pt;mso-position-horizontal-relative:page;mso-position-vertical-relative:paragraph;z-index:1216" type="#_x0000_t75" stroked="false">
            <v:imagedata r:id="rId7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 erweiterte,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holzverkleidete</w:t>
      </w:r>
      <w:r>
        <w:rPr>
          <w:rFonts w:ascii="Theinhardt Bold" w:hAnsi="Theinhardt Bold"/>
          <w:b/>
          <w:color w:val="231F20"/>
          <w:sz w:val="14"/>
        </w:rPr>
        <w:t> und sanierte</w:t>
      </w:r>
      <w:r>
        <w:rPr>
          <w:rFonts w:ascii="Theinhardt Bold" w:hAnsi="Theinhardt Bold"/>
          <w:b/>
          <w:color w:val="231F20"/>
          <w:spacing w:val="48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Zweifamilienhaus</w:t>
      </w:r>
      <w:r>
        <w:rPr>
          <w:rFonts w:ascii="Theinhardt Bold" w:hAnsi="Theinhardt Bold"/>
          <w:b/>
          <w:color w:val="231F20"/>
          <w:sz w:val="14"/>
        </w:rPr>
        <w:t> mit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dach-,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seiten- und</w:t>
      </w:r>
      <w:r>
        <w:rPr>
          <w:rFonts w:ascii="Theinhardt Bold" w:hAnsi="Theinhardt Bold"/>
          <w:b/>
          <w:color w:val="231F20"/>
          <w:spacing w:val="3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traufbündigen</w:t>
      </w:r>
      <w:r>
        <w:rPr>
          <w:rFonts w:ascii="Theinhardt Bold" w:hAnsi="Theinhardt Bold"/>
          <w:b/>
          <w:color w:val="231F20"/>
          <w:sz w:val="14"/>
        </w:rPr>
        <w:t> 19.6 kW </w:t>
      </w:r>
      <w:r>
        <w:rPr>
          <w:rFonts w:ascii="Theinhardt Bold" w:hAnsi="Theinhardt Bold"/>
          <w:b/>
          <w:color w:val="231F20"/>
          <w:spacing w:val="-1"/>
          <w:sz w:val="14"/>
        </w:rPr>
        <w:t>starken</w:t>
      </w:r>
      <w:r>
        <w:rPr>
          <w:rFonts w:ascii="Theinhardt Bold" w:hAnsi="Theinhardt Bold"/>
          <w:b/>
          <w:color w:val="231F20"/>
          <w:sz w:val="14"/>
        </w:rPr>
        <w:t> PV-Anlage.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Sie</w:t>
      </w:r>
      <w:r>
        <w:rPr>
          <w:rFonts w:ascii="Theinhardt Bold" w:hAnsi="Theinhardt Bold"/>
          <w:b/>
          <w:color w:val="231F20"/>
          <w:spacing w:val="3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deckt 187% des Energiebedarfs.</w:t>
      </w:r>
      <w:r>
        <w:rPr>
          <w:rFonts w:ascii="Theinhardt Bold" w:hAns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207" w:lineRule="auto" w:before="0"/>
        <w:ind w:left="337" w:right="373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Das alte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verbrannte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 3’500 Liter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Heizöl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pro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Jahr und emittierte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etwa 10.5 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318" w:space="256"/>
            <w:col w:w="7136"/>
          </w:cols>
        </w:sect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  <w:r>
        <w:rPr/>
        <w:pict>
          <v:group style="position:absolute;margin-left:426.826599pt;margin-top:50.989716pt;width:1.7pt;height:.1pt;mso-position-horizontal-relative:page;mso-position-vertical-relative:page;z-index:-7576" coordorigin="8537,1020" coordsize="34,2">
            <v:shape style="position:absolute;left:8537;top:1020;width:34;height:2" coordorigin="8537,1020" coordsize="34,0" path="m8537,1020l8570,1020e" filled="false" stroked="true" strokeweight=".405pt" strokecolor="#231f20">
              <v:path arrowok="t"/>
            </v:shape>
            <w10:wrap type="none"/>
          </v:group>
        </w:pict>
      </w: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omas.sacchet@ht-plan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2015-09-02T11:58:22Z</dcterms:created>
  <dcterms:modified xsi:type="dcterms:W3CDTF">2015-09-02T11:58:22Z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