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86" w:val="left" w:leader="none"/>
        </w:tabs>
        <w:spacing w:line="230" w:lineRule="exact" w:before="36"/>
        <w:ind w:left="155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993pt;margin-top:14.047187pt;width:.1pt;height:.1pt;mso-position-horizontal-relative:page;mso-position-vertical-relative:paragraph;z-index:-8008" coordorigin="580,281" coordsize="2,2">
            <v:shape style="position:absolute;left:580;top:281;width:2;height:2" coordorigin="580,281" coordsize="0,0" path="m580,281l580,281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047187pt;width:.1pt;height:.1pt;mso-position-horizontal-relative:page;mso-position-vertical-relative:paragraph;z-index:1120" coordorigin="3015,281" coordsize="2,2">
            <v:shape style="position:absolute;left:3015;top:281;width:2;height:2" coordorigin="3015,281" coordsize="0,0" path="m3015,281l3015,281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93pt;margin-top:25.547188pt;width:.1pt;height:.1pt;mso-position-horizontal-relative:page;mso-position-vertical-relative:paragraph;z-index:-7960" coordorigin="580,511" coordsize="2,2">
            <v:shape style="position:absolute;left:580;top:511;width:2;height:2" coordorigin="580,511" coordsize="0,0" path="m580,511l580,511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547188pt;width:.1pt;height:.1pt;mso-position-horizontal-relative:page;mso-position-vertical-relative:paragraph;z-index:1168" coordorigin="3015,511" coordsize="2,2">
            <v:shape style="position:absolute;left:3015;top:511;width:2;height:2" coordorigin="3015,511" coordsize="0,0" path="m3015,511l3015,511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26.615999pt;margin-top:55.352486pt;width:95.982pt;height:38.976pt;mso-position-horizontal-relative:page;mso-position-vertical-relative:paragraph;z-index:1216" type="#_x0000_t75" stroked="false">
            <v:imagedata r:id="rId5" o:title=""/>
          </v:shape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HEV-Sondersolarpreis</w:t>
      </w:r>
      <w:r>
        <w:rPr>
          <w:rFonts w:ascii="Theinhardt Regular" w:hAnsi="Theinhardt Regular"/>
          <w:color w:val="231F20"/>
          <w:sz w:val="18"/>
        </w:rPr>
        <w:t> 2015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6"/>
        <w:ind w:left="112" w:right="9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Fellmann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Uf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fi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kon/LU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Zuge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Gesamterneuerung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Ge-</w:t>
      </w:r>
      <w:r>
        <w:rPr>
          <w:rFonts w:ascii="Theinhardt Bold" w:hAnsi="Theinhardt Bold" w:cs="Theinhardt Bold" w:eastAsia="Theinhardt Bold"/>
          <w:b/>
          <w:bCs/>
          <w:color w:val="231F20"/>
          <w:spacing w:val="6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schoss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erweitert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energetisch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optimiert.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guten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Wärmedämmung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28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bis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30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cm</w:t>
      </w:r>
      <w:r>
        <w:rPr>
          <w:rFonts w:ascii="Theinhardt Bold" w:hAnsi="Theinhardt Bold" w:cs="Theinhardt Bold" w:eastAsia="Theinhardt Bold"/>
          <w:b/>
          <w:bCs/>
          <w:color w:val="231F20"/>
          <w:spacing w:val="5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A+++-Haushaltsgeräten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sowie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LED-Lampen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konnte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fast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zwei</w:t>
      </w:r>
      <w:r>
        <w:rPr>
          <w:rFonts w:ascii="Theinhardt Bold" w:hAnsi="Theinhardt Bold" w:cs="Theinhardt Bold" w:eastAsia="Theinhardt Bold"/>
          <w:b/>
          <w:bCs/>
          <w:color w:val="231F20"/>
          <w:spacing w:val="7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Drittel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15’200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gesenkt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werden.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gleichzeitiger</w:t>
      </w:r>
      <w:r>
        <w:rPr>
          <w:rFonts w:ascii="Theinhardt Bold" w:hAnsi="Theinhardt Bold" w:cs="Theinhardt Bold" w:eastAsia="Theinhardt Bold"/>
          <w:b/>
          <w:bCs/>
          <w:color w:val="231F20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Vergrösserung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Wohnfläche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9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Eineinhalbfache.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17.6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17’700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Sonnenkol-</w:t>
      </w:r>
      <w:r>
        <w:rPr>
          <w:rFonts w:ascii="Theinhardt Bold" w:hAnsi="Theinhardt Bold" w:cs="Theinhardt Bold" w:eastAsia="Theinhardt Bold"/>
          <w:b/>
          <w:bCs/>
          <w:color w:val="231F20"/>
          <w:spacing w:val="4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lektoren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erzeugen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nutzbare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Solarenergie.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Doppelein-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familienhaus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(DEFH)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19’800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130%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7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Integration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mitsamt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entsprechend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detailliert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ausgebildeten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Gratab-</w:t>
      </w:r>
      <w:r>
        <w:rPr>
          <w:rFonts w:ascii="Theinhardt Bold" w:hAnsi="Theinhardt Bold" w:cs="Theinhardt Bold" w:eastAsia="Theinhardt Bold"/>
          <w:b/>
          <w:bCs/>
          <w:color w:val="231F20"/>
          <w:spacing w:val="5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schlüssen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Walmdachs.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20" w:right="740"/>
          <w:cols w:num="2" w:equalWidth="0">
            <w:col w:w="2587" w:space="135"/>
            <w:col w:w="8028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25"/>
          <w:szCs w:val="25"/>
        </w:rPr>
      </w:pPr>
    </w:p>
    <w:p>
      <w:pPr>
        <w:tabs>
          <w:tab w:pos="10339" w:val="left" w:leader="none"/>
        </w:tabs>
        <w:spacing w:before="5"/>
        <w:ind w:left="14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130%-PEB-DEFH-Sanierung</w:t>
      </w:r>
      <w:r>
        <w:rPr>
          <w:rFonts w:ascii="Theinhardt Black"/>
          <w:b/>
          <w:color w:val="0067B1"/>
          <w:spacing w:val="-9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Fellmann,</w:t>
      </w:r>
      <w:r>
        <w:rPr>
          <w:rFonts w:ascii="Theinhardt Black"/>
          <w:b/>
          <w:color w:val="0067B1"/>
          <w:spacing w:val="-9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6253</w:t>
      </w:r>
      <w:r>
        <w:rPr>
          <w:rFonts w:ascii="Theinhardt Black"/>
          <w:b/>
          <w:color w:val="0067B1"/>
          <w:spacing w:val="-9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Uffi</w:t>
        <w:tab/>
      </w:r>
      <w:r>
        <w:rPr>
          <w:rFonts w:ascii="Theinhardt Black"/>
          <w:b/>
          <w:color w:val="0067B1"/>
          <w:sz w:val="40"/>
        </w:rPr>
        <w:t>U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20" w:right="740"/>
        </w:sectPr>
      </w:pPr>
    </w:p>
    <w:p>
      <w:pPr>
        <w:pStyle w:val="BodyText"/>
        <w:spacing w:line="230" w:lineRule="exact" w:before="52"/>
        <w:ind w:right="1" w:firstLine="0"/>
        <w:jc w:val="both"/>
      </w:pPr>
      <w:r>
        <w:rPr>
          <w:color w:val="231F20"/>
        </w:rPr>
        <w:t>Das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Einfamilienhaus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aus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dem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Jahr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1972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14"/>
        </w:rPr>
        <w:t> </w:t>
      </w:r>
      <w:r>
        <w:rPr>
          <w:color w:val="231F20"/>
        </w:rPr>
        <w:t>zuletzt,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nachdem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Kinder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aus-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gezogen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waren,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nur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noch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Eltern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bewohnt.</w:t>
      </w:r>
      <w:r>
        <w:rPr>
          <w:color w:val="231F20"/>
          <w:spacing w:val="-1"/>
        </w:rPr>
        <w:t> Um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Tochter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ihrem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Partner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Rückkehr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ins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Elternhaus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ermögli-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chen,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hat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Familie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Fellmann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beschlossen,</w:t>
      </w:r>
      <w:r>
        <w:rPr>
          <w:color w:val="231F20"/>
          <w:spacing w:val="34"/>
        </w:rPr>
        <w:t> </w:t>
      </w:r>
      <w:r>
        <w:rPr>
          <w:color w:val="231F20"/>
        </w:rPr>
        <w:t>das </w:t>
      </w:r>
      <w:r>
        <w:rPr>
          <w:color w:val="231F20"/>
          <w:spacing w:val="-1"/>
        </w:rPr>
        <w:t>Einfamilienhaus</w:t>
      </w:r>
      <w:r>
        <w:rPr>
          <w:color w:val="231F20"/>
        </w:rPr>
        <w:t> </w:t>
      </w:r>
      <w:r>
        <w:rPr>
          <w:color w:val="231F20"/>
          <w:spacing w:val="-1"/>
        </w:rPr>
        <w:t>zu</w:t>
      </w:r>
      <w:r>
        <w:rPr>
          <w:color w:val="231F20"/>
        </w:rPr>
        <w:t> </w:t>
      </w:r>
      <w:r>
        <w:rPr>
          <w:color w:val="231F20"/>
          <w:spacing w:val="-1"/>
        </w:rPr>
        <w:t>einem</w:t>
      </w:r>
      <w:r>
        <w:rPr>
          <w:color w:val="231F20"/>
        </w:rPr>
        <w:t> </w:t>
      </w:r>
      <w:r>
        <w:rPr>
          <w:color w:val="231F20"/>
          <w:spacing w:val="-1"/>
        </w:rPr>
        <w:t>Zweifamilien-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haus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erweitern.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beiden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alten</w:t>
      </w:r>
      <w:r>
        <w:rPr>
          <w:color w:val="231F20"/>
          <w:spacing w:val="17"/>
        </w:rPr>
        <w:t> </w:t>
      </w:r>
      <w:r>
        <w:rPr>
          <w:color w:val="231F20"/>
        </w:rPr>
        <w:t>Sattel-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dächer</w:t>
      </w:r>
      <w:r>
        <w:rPr>
          <w:color w:val="231F20"/>
        </w:rPr>
        <w:t> </w:t>
      </w:r>
      <w:r>
        <w:rPr>
          <w:color w:val="231F20"/>
          <w:spacing w:val="-1"/>
        </w:rPr>
        <w:t>über</w:t>
      </w:r>
      <w:r>
        <w:rPr>
          <w:color w:val="231F20"/>
        </w:rPr>
        <w:t> </w:t>
      </w:r>
      <w:r>
        <w:rPr>
          <w:color w:val="231F20"/>
          <w:spacing w:val="-3"/>
        </w:rPr>
        <w:t>Wohnhaus</w:t>
      </w:r>
      <w:r>
        <w:rPr>
          <w:color w:val="231F20"/>
        </w:rPr>
        <w:t> </w:t>
      </w:r>
      <w:r>
        <w:rPr>
          <w:color w:val="231F20"/>
          <w:spacing w:val="-1"/>
        </w:rPr>
        <w:t>und</w:t>
      </w:r>
      <w:r>
        <w:rPr>
          <w:color w:val="231F20"/>
        </w:rPr>
        <w:t> </w:t>
      </w:r>
      <w:r>
        <w:rPr>
          <w:color w:val="231F20"/>
          <w:spacing w:val="-1"/>
        </w:rPr>
        <w:t>Garage</w:t>
      </w:r>
      <w:r>
        <w:rPr>
          <w:color w:val="231F20"/>
        </w:rPr>
        <w:t> </w:t>
      </w:r>
      <w:r>
        <w:rPr>
          <w:color w:val="231F20"/>
          <w:spacing w:val="-2"/>
        </w:rPr>
        <w:t>wurden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entfernt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Vollgeschoss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Holz-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elementbauweise</w:t>
      </w:r>
      <w:r>
        <w:rPr>
          <w:color w:val="231F20"/>
          <w:spacing w:val="-2"/>
        </w:rPr>
        <w:t> </w:t>
      </w:r>
      <w:r>
        <w:rPr>
          <w:color w:val="231F20"/>
        </w:rPr>
        <w:t>ersetzt.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Dadurch </w:t>
      </w:r>
      <w:r>
        <w:rPr>
          <w:color w:val="231F20"/>
          <w:spacing w:val="-1"/>
        </w:rPr>
        <w:t>entstand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neue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3.5-Zimmerwohnung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separa-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tem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Zugang.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Das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neue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Dach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ist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als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Walmdach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ausge-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bildet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eignet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sich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damit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ausgezeichnet,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allseitig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Photovoltaikmodulen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resp.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thermischen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Solaranlage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belegt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werden.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Insbesondere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Photovoltaiker-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trag</w:t>
      </w:r>
      <w:r>
        <w:rPr>
          <w:color w:val="231F20"/>
          <w:spacing w:val="-15"/>
        </w:rPr>
        <w:t> </w:t>
      </w:r>
      <w:r>
        <w:rPr>
          <w:color w:val="231F20"/>
        </w:rPr>
        <w:t>verteilt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dadurch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über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gesamten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Tagesverlauf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hilft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Mittagsspitzen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brechen.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Kupferabdeckungen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First-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grate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akzentuieren</w:t>
      </w:r>
      <w:r>
        <w:rPr>
          <w:color w:val="231F20"/>
          <w:spacing w:val="28"/>
        </w:rPr>
        <w:t> </w:t>
      </w:r>
      <w:r>
        <w:rPr>
          <w:color w:val="231F20"/>
        </w:rPr>
        <w:t>das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Walmdach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den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vollflächig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integrierten</w:t>
      </w:r>
      <w:r>
        <w:rPr>
          <w:color w:val="231F20"/>
          <w:spacing w:val="-2"/>
        </w:rPr>
        <w:t> Solaranlagen.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1"/>
        </w:rPr>
        <w:t>Nebst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guten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Wärmedämmung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alten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neuen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Bauteile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Ölhei-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zung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Wärmepumpe</w:t>
      </w:r>
      <w:r>
        <w:rPr>
          <w:color w:val="231F20"/>
          <w:spacing w:val="19"/>
        </w:rPr>
        <w:t> </w:t>
      </w:r>
      <w:r>
        <w:rPr>
          <w:color w:val="231F20"/>
        </w:rPr>
        <w:t>ersetzt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effiziente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Geräte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wurden</w:t>
      </w:r>
      <w:r>
        <w:rPr>
          <w:color w:val="231F20"/>
          <w:spacing w:val="-6"/>
        </w:rPr>
        <w:t> </w:t>
      </w:r>
      <w:r>
        <w:rPr>
          <w:color w:val="231F20"/>
        </w:rPr>
        <w:t>eingesetzt.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Regenwasserfassung,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ergänzt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den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Überlauf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Quelle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Miteigentum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Grundstücks,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wird</w:t>
      </w:r>
      <w:r>
        <w:rPr>
          <w:color w:val="231F20"/>
          <w:spacing w:val="31"/>
        </w:rPr>
        <w:t> </w:t>
      </w:r>
      <w:r>
        <w:rPr>
          <w:color w:val="231F20"/>
        </w:rPr>
        <w:t>das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Wasser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Toi-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lettenspülung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gesammelt.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mechanische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Lüftung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sorgt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ein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angenehmes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Klima,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was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zur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sehr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geschätzten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Wohnqualität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bei-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trägt.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</w:rPr>
        <w:t>Im</w:t>
      </w:r>
      <w:r>
        <w:rPr>
          <w:color w:val="231F20"/>
          <w:spacing w:val="-1"/>
        </w:rPr>
        <w:t> ersten Betriebsjahr </w:t>
      </w:r>
      <w:r>
        <w:rPr>
          <w:color w:val="231F20"/>
          <w:spacing w:val="-2"/>
        </w:rPr>
        <w:t>konnte</w:t>
      </w:r>
      <w:r>
        <w:rPr>
          <w:color w:val="231F20"/>
          <w:spacing w:val="-1"/>
        </w:rPr>
        <w:t> 30% mehr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Energie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werden,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als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Heizung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Warmwasser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beider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Wohnungen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benö-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tigt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wird.</w:t>
      </w:r>
      <w:r>
        <w:rPr>
          <w:color w:val="231F20"/>
          <w:spacing w:val="-22"/>
        </w:rPr>
        <w:t> </w:t>
      </w:r>
      <w:r>
        <w:rPr>
          <w:color w:val="231F20"/>
        </w:rPr>
        <w:t>Bei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einer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eineinhalb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grossen</w:t>
      </w:r>
      <w:r>
        <w:rPr>
          <w:color w:val="231F20"/>
          <w:spacing w:val="26"/>
        </w:rPr>
        <w:t> </w:t>
      </w:r>
      <w:r>
        <w:rPr>
          <w:color w:val="231F20"/>
        </w:rPr>
        <w:t>Nutzfläche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benötigt</w:t>
      </w:r>
      <w:r>
        <w:rPr>
          <w:color w:val="231F20"/>
          <w:spacing w:val="12"/>
        </w:rPr>
        <w:t> </w:t>
      </w:r>
      <w:r>
        <w:rPr>
          <w:color w:val="231F20"/>
        </w:rPr>
        <w:t>das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DEFH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heute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ledig-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lich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noch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einen</w:t>
      </w:r>
      <w:r>
        <w:rPr>
          <w:color w:val="231F20"/>
          <w:spacing w:val="19"/>
        </w:rPr>
        <w:t> </w:t>
      </w:r>
      <w:r>
        <w:rPr>
          <w:color w:val="231F20"/>
        </w:rPr>
        <w:t>Drittel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Energie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wie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vor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dem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Umbau.</w:t>
      </w:r>
      <w:r>
        <w:rPr>
          <w:color w:val="231F20"/>
          <w:spacing w:val="16"/>
        </w:rPr>
        <w:t> </w:t>
      </w:r>
      <w:r>
        <w:rPr>
          <w:color w:val="231F20"/>
        </w:rPr>
        <w:t>Das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Doppeleinfamilienhaus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Fellmann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gewinnt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den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HEV-Sondersolar-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preis </w:t>
      </w:r>
      <w:r>
        <w:rPr>
          <w:color w:val="231F20"/>
          <w:spacing w:val="-1"/>
        </w:rPr>
        <w:t>2015.</w:t>
      </w:r>
      <w:r>
        <w:rPr/>
      </w:r>
    </w:p>
    <w:p>
      <w:pPr>
        <w:spacing w:line="230" w:lineRule="exact" w:before="52"/>
        <w:ind w:left="155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1972,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maison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n’était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départ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enfants.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fille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revenir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partenaire,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Fellmann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décidé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transformer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villa.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ciens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pignons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au-dessus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l’habitation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garage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détruits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remplacés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étage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complet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base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d’éléments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résultat: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nouvel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appartement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3,5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pièces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entrée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séparée.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55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croupe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prêtait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panneaux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côtés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qu’à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capteurs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thermiques.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rendement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photovoltaïque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répartit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l’ensemble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journée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contribue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pallier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pic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midi.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Associé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intégrées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surface,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revêtement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en cuivre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faîte 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croupe.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55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Fellmann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isolé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éléments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anciens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nouveaux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construction,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également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remplacé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chaudière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mazout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appareils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efficaces.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toilettes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ali-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mentées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recueillie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bassin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dédié,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complétée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débordement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source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située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terrain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copro-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priété.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ventilation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mécanique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climat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agréable,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contribuant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précieuse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qualité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55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Durant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première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année,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dépassé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30%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nécessaires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l’air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appartements.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demie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grande,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Fellmann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désormais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35%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moins.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gagne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Spécial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2015.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3487" w:val="left" w:leader="none"/>
        </w:tabs>
        <w:spacing w:before="73"/>
        <w:ind w:left="155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z w:val="14"/>
          <w:u w:val="dotted" w:color="231F20"/>
        </w:rPr>
        <w:t>Technische </w:t>
      </w:r>
      <w:r>
        <w:rPr>
          <w:rFonts w:ascii="Theinhardt Black"/>
          <w:b/>
          <w:color w:val="231F20"/>
          <w:spacing w:val="1"/>
          <w:sz w:val="14"/>
          <w:u w:val="dotted" w:color="231F20"/>
        </w:rPr>
        <w:t>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92" w:val="left" w:leader="none"/>
        </w:tabs>
        <w:spacing w:line="20" w:lineRule="atLeast"/>
        <w:ind w:left="155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66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69" w:val="left" w:leader="none"/>
          <w:tab w:pos="1958" w:val="left" w:leader="none"/>
        </w:tabs>
        <w:spacing w:line="160" w:lineRule="exact" w:before="0"/>
        <w:ind w:left="15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28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0.14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69" w:val="left" w:leader="none"/>
          <w:tab w:pos="1958" w:val="left" w:leader="none"/>
        </w:tabs>
        <w:spacing w:line="160" w:lineRule="exact" w:before="0"/>
        <w:ind w:left="15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30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0.17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67" w:val="left" w:leader="none"/>
          <w:tab w:pos="1958" w:val="left" w:leader="none"/>
        </w:tabs>
        <w:spacing w:line="207" w:lineRule="auto" w:before="5"/>
        <w:ind w:left="155" w:right="29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>12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0.15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  <w:t>dreifach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0.90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2"/>
          <w:szCs w:val="2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748"/>
        <w:gridCol w:w="507"/>
        <w:gridCol w:w="644"/>
      </w:tblGrid>
      <w:tr>
        <w:trPr>
          <w:trHeight w:val="194" w:hRule="exact"/>
        </w:trPr>
        <w:tc>
          <w:tcPr>
            <w:tcW w:w="3273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Energiebedarf vor Sanierung [100%]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53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z w:val="14"/>
              </w:rPr>
              <w:t>EBF: 245 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0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4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9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Ölheizung: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1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164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0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93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3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40’155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8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3’068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52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GesamtEB: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412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176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2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left="13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43’223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260" w:hRule="exact"/>
        </w:trPr>
        <w:tc>
          <w:tcPr>
            <w:tcW w:w="3273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Energiebedarf nach Sanierung [35%]</w:t>
            </w:r>
            <w:r>
              <w:rPr>
                <w:rFonts w:ascii="Theinhardt Bold"/>
                <w:sz w:val="14"/>
              </w:rPr>
            </w:r>
          </w:p>
        </w:tc>
      </w:tr>
      <w:tr>
        <w:trPr>
          <w:trHeight w:val="124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z w:val="14"/>
              </w:rPr>
              <w:t>EBF: 367 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0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24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9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Wärmebedarf: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46.5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7’083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53.5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8’147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GesamtEB: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49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41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2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3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15’230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78" w:hRule="exact"/>
        </w:trPr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6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21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Eigen-EV:  </w:t>
            </w:r>
            <w:r>
              <w:rPr>
                <w:rFonts w:ascii="Theinhardt Regular"/>
                <w:color w:val="231F20"/>
                <w:spacing w:val="14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      </w:t>
            </w:r>
            <w:r>
              <w:rPr>
                <w:rFonts w:ascii="Theinhardt Regular"/>
                <w:color w:val="231F20"/>
                <w:spacing w:val="3"/>
                <w:position w:val="5"/>
                <w:sz w:val="8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kWp  </w:t>
            </w:r>
            <w:r>
              <w:rPr>
                <w:rFonts w:ascii="Theinhardt Regular"/>
                <w:color w:val="231F20"/>
                <w:spacing w:val="8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4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19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21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4" w:val="right" w:leader="none"/>
              </w:tabs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PV Dach:</w:t>
            </w:r>
            <w:r>
              <w:rPr>
                <w:rFonts w:ascii="Theinhardt Regular"/>
                <w:color w:val="231F20"/>
                <w:spacing w:val="9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76.7</w:t>
            </w:r>
            <w:r>
              <w:rPr>
                <w:rFonts w:ascii="Theinhardt Regular"/>
                <w:color w:val="231F20"/>
                <w:spacing w:val="14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17.63</w:t>
              <w:tab/>
              <w:t>231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2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116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3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17’700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32" w:hRule="exact"/>
        </w:trPr>
        <w:tc>
          <w:tcPr>
            <w:tcW w:w="21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4" w:val="right" w:leader="none"/>
              </w:tabs>
              <w:spacing w:line="13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SK Dach:  </w:t>
            </w:r>
            <w:r>
              <w:rPr>
                <w:rFonts w:ascii="Theinhardt Regular"/>
                <w:color w:val="231F20"/>
                <w:spacing w:val="10"/>
                <w:sz w:val="14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6.9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 </w:t>
            </w:r>
            <w:r>
              <w:rPr>
                <w:rFonts w:ascii="Theinhardt Regular"/>
                <w:color w:val="231F20"/>
                <w:sz w:val="8"/>
              </w:rPr>
              <w:t>(2/3 nutzbar)</w:t>
            </w:r>
            <w:r>
              <w:rPr>
                <w:rFonts w:ascii="Theinhardt Regular"/>
                <w:color w:val="231F20"/>
                <w:sz w:val="14"/>
              </w:rPr>
              <w:tab/>
            </w:r>
            <w:r>
              <w:rPr>
                <w:rFonts w:ascii="Theinhardt Regular"/>
                <w:color w:val="231F20"/>
                <w:sz w:val="14"/>
              </w:rPr>
              <w:t>299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20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2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2’060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</w:tbl>
    <w:p>
      <w:pPr>
        <w:tabs>
          <w:tab w:pos="2347" w:val="left" w:leader="none"/>
          <w:tab w:pos="2467" w:val="left" w:leader="none"/>
          <w:tab w:pos="2863" w:val="left" w:leader="none"/>
        </w:tabs>
        <w:spacing w:line="281" w:lineRule="auto" w:before="8"/>
        <w:ind w:left="155" w:right="29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130</w:t>
        <w:tab/>
        <w:t>19’760 Energiebilanz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(Endenergie)</w:t>
        <w:tab/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47" w:val="left" w:leader="none"/>
          <w:tab w:pos="2863" w:val="left" w:leader="none"/>
        </w:tabs>
        <w:spacing w:line="116" w:lineRule="exact" w:before="0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130</w:t>
        <w:tab/>
        <w:t>19’760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47" w:val="left" w:leader="none"/>
          <w:tab w:pos="2863" w:val="left" w:leader="none"/>
        </w:tabs>
        <w:spacing w:line="160" w:lineRule="exact" w:before="0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15’231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30" w:val="left" w:leader="none"/>
          <w:tab w:pos="2946" w:val="left" w:leader="none"/>
        </w:tabs>
        <w:spacing w:line="172" w:lineRule="exact" w:before="0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30</w:t>
        <w:tab/>
        <w:t>4’529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0"/>
          <w:szCs w:val="10"/>
        </w:rPr>
      </w:pPr>
    </w:p>
    <w:p>
      <w:pPr>
        <w:spacing w:before="0"/>
        <w:ind w:left="155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55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Gebäudes: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55" w:right="29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Familie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Fellmann,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alte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Dorfstrasse</w:t>
      </w:r>
      <w:r>
        <w:rPr>
          <w:rFonts w:ascii="Theinhardt Regular"/>
          <w:color w:val="231F20"/>
          <w:sz w:val="14"/>
        </w:rPr>
        <w:t> 8, </w:t>
      </w:r>
      <w:r>
        <w:rPr>
          <w:rFonts w:ascii="Theinhardt Regular"/>
          <w:color w:val="231F20"/>
          <w:spacing w:val="-1"/>
          <w:sz w:val="14"/>
        </w:rPr>
        <w:t>6253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Uffikon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079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787</w:t>
      </w:r>
      <w:r>
        <w:rPr>
          <w:rFonts w:ascii="Theinhardt Regular"/>
          <w:color w:val="231F20"/>
          <w:sz w:val="14"/>
        </w:rPr>
        <w:t> 59 </w:t>
      </w:r>
      <w:r>
        <w:rPr>
          <w:rFonts w:ascii="Theinhardt Regular"/>
          <w:color w:val="231F20"/>
          <w:spacing w:val="-1"/>
          <w:sz w:val="14"/>
        </w:rPr>
        <w:t>2</w:t>
      </w:r>
      <w:hyperlink r:id="rId6">
        <w:r>
          <w:rPr>
            <w:rFonts w:ascii="Theinhardt Regular"/>
            <w:color w:val="231F20"/>
            <w:spacing w:val="-1"/>
            <w:sz w:val="14"/>
          </w:rPr>
          <w:t>3,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susanne.fellmann@bluewin.ch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41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Inhaber: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55" w:right="74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Raum</w:t>
      </w:r>
      <w:r>
        <w:rPr>
          <w:rFonts w:ascii="Theinhardt Regular"/>
          <w:color w:val="231F20"/>
          <w:sz w:val="14"/>
        </w:rPr>
        <w:t> 09, </w:t>
      </w:r>
      <w:r>
        <w:rPr>
          <w:rFonts w:ascii="Theinhardt Regular"/>
          <w:color w:val="231F20"/>
          <w:spacing w:val="2"/>
          <w:sz w:val="14"/>
        </w:rPr>
        <w:t>Architekt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HTL,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Ralph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Fellmann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Wilemattstrasse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6210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Sursee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LU</w:t>
      </w:r>
      <w:r>
        <w:rPr>
          <w:rFonts w:ascii="Theinhardt Regular"/>
          <w:sz w:val="14"/>
        </w:rPr>
      </w:r>
    </w:p>
    <w:p>
      <w:pPr>
        <w:spacing w:line="172" w:lineRule="exact" w:before="41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Solarfachfi</w:t>
      </w:r>
      <w:r>
        <w:rPr>
          <w:rFonts w:ascii="Theinhardt Bold"/>
          <w:b/>
          <w:color w:val="231F20"/>
          <w:spacing w:val="16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ma: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5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Furrer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Solartechnik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55" w:right="129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André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Furrer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Christian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Schärer</w:t>
      </w:r>
      <w:r>
        <w:rPr>
          <w:rFonts w:ascii="Theinhardt Regular" w:hAnsi="Theinhardt Regular"/>
          <w:color w:val="231F20"/>
          <w:spacing w:val="3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Langackerstrasse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5,</w:t>
      </w:r>
      <w:r>
        <w:rPr>
          <w:rFonts w:ascii="Theinhardt Regular" w:hAnsi="Theinhardt Regular"/>
          <w:color w:val="231F20"/>
          <w:sz w:val="14"/>
        </w:rPr>
        <w:t> 6330 </w:t>
      </w:r>
      <w:r>
        <w:rPr>
          <w:rFonts w:ascii="Theinhardt Regular" w:hAnsi="Theinhardt Regular"/>
          <w:color w:val="231F20"/>
          <w:spacing w:val="1"/>
          <w:sz w:val="14"/>
        </w:rPr>
        <w:t>Cham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55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3"/>
          <w:sz w:val="14"/>
        </w:rPr>
        <w:t>Tel. 041 </w:t>
      </w:r>
      <w:r>
        <w:rPr>
          <w:rFonts w:ascii="Theinhardt Regular"/>
          <w:color w:val="231F20"/>
          <w:spacing w:val="-1"/>
          <w:sz w:val="14"/>
        </w:rPr>
        <w:t>780</w:t>
      </w:r>
      <w:r>
        <w:rPr>
          <w:rFonts w:ascii="Theinhardt Regular"/>
          <w:color w:val="231F20"/>
          <w:spacing w:val="-3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25</w:t>
      </w:r>
      <w:r>
        <w:rPr>
          <w:rFonts w:ascii="Theinhardt Regular"/>
          <w:color w:val="231F20"/>
          <w:spacing w:val="-3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07,</w:t>
      </w:r>
      <w:r>
        <w:rPr>
          <w:rFonts w:ascii="Theinhardt Regular"/>
          <w:color w:val="231F20"/>
          <w:spacing w:val="-3"/>
          <w:sz w:val="14"/>
        </w:rPr>
        <w:t> </w:t>
      </w:r>
      <w:hyperlink r:id="rId7">
        <w:r>
          <w:rPr>
            <w:rFonts w:ascii="Theinhardt Regular"/>
            <w:color w:val="231F20"/>
            <w:spacing w:val="-1"/>
            <w:sz w:val="14"/>
          </w:rPr>
          <w:t>andre.furrer@furrer-solartechnik.ch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Lieferant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Solarsysteme: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55" w:right="74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Ernst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Schweizer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M.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Hochuli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Bahnhofplatz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11,</w:t>
      </w:r>
      <w:r>
        <w:rPr>
          <w:rFonts w:ascii="Theinhardt Regular"/>
          <w:color w:val="231F20"/>
          <w:sz w:val="14"/>
        </w:rPr>
        <w:t> 8908</w:t>
      </w:r>
      <w:r>
        <w:rPr>
          <w:rFonts w:ascii="Theinhardt Regular"/>
          <w:color w:val="231F20"/>
          <w:spacing w:val="-3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Hedingen/ZH</w:t>
      </w:r>
      <w:r>
        <w:rPr>
          <w:rFonts w:ascii="Theinhardt Regular"/>
          <w:sz w:val="14"/>
        </w:rPr>
      </w:r>
    </w:p>
    <w:p>
      <w:pPr>
        <w:spacing w:line="172" w:lineRule="exact" w:before="41"/>
        <w:ind w:left="155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Baurealisation: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55" w:right="71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8.382244pt;width:167.25pt;height:.45pt;mso-position-horizontal-relative:page;mso-position-vertical-relative:paragraph;z-index:1192" coordorigin="7710,368" coordsize="3345,9">
            <v:group style="position:absolute;left:7732;top:372;width:3311;height:2" coordorigin="7732,372" coordsize="3311,2">
              <v:shape style="position:absolute;left:7732;top:372;width:3311;height:2" coordorigin="7732,372" coordsize="3311,0" path="m7732,372l11042,372e" filled="false" stroked="true" strokeweight=".425pt" strokecolor="#231f20">
                <v:path arrowok="t"/>
                <v:stroke dashstyle="dash"/>
              </v:shape>
            </v:group>
            <v:group style="position:absolute;left:7714;top:372;width:2;height:2" coordorigin="7714,372" coordsize="2,2">
              <v:shape style="position:absolute;left:7714;top:372;width:2;height:2" coordorigin="7714,372" coordsize="0,0" path="m7714,372l7714,372e" filled="false" stroked="true" strokeweight=".425pt" strokecolor="#231f20">
                <v:path arrowok="t"/>
              </v:shape>
            </v:group>
            <v:group style="position:absolute;left:11051;top:372;width:2;height:2" coordorigin="11051,372" coordsize="2,2">
              <v:shape style="position:absolute;left:11051;top:372;width:2;height:2" coordorigin="11051,372" coordsize="0,0" path="m11051,372l11051,372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 w:hAnsi="Theinhardt Regular"/>
          <w:color w:val="231F20"/>
          <w:spacing w:val="2"/>
          <w:sz w:val="14"/>
        </w:rPr>
        <w:t>Oswin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Bättig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Architekten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Altishoferstrasse</w:t>
      </w:r>
      <w:r>
        <w:rPr>
          <w:rFonts w:ascii="Theinhardt Regular" w:hAnsi="Theinhardt Regular"/>
          <w:color w:val="231F20"/>
          <w:sz w:val="14"/>
        </w:rPr>
        <w:t> 2, </w:t>
      </w:r>
      <w:r>
        <w:rPr>
          <w:rFonts w:ascii="Theinhardt Regular" w:hAnsi="Theinhardt Regular"/>
          <w:color w:val="231F20"/>
          <w:spacing w:val="-2"/>
          <w:sz w:val="14"/>
        </w:rPr>
        <w:t>6252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Dagmersellen</w:t>
      </w:r>
      <w:r>
        <w:rPr>
          <w:rFonts w:ascii="Theinhardt Regular" w:hAnsi="Theinhardt Regular"/>
          <w:sz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20" w:right="740"/>
          <w:cols w:num="3" w:equalWidth="0">
            <w:col w:w="3512" w:space="60"/>
            <w:col w:w="3501" w:space="62"/>
            <w:col w:w="3615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13"/>
          <w:szCs w:val="13"/>
        </w:rPr>
      </w:pPr>
    </w:p>
    <w:p>
      <w:pPr>
        <w:spacing w:before="70"/>
        <w:ind w:left="14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58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20" w:right="740"/>
        </w:sectPr>
      </w:pP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4043" cy="455676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043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0874" cy="2962656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874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position w:val="13"/>
          <w:sz w:val="20"/>
        </w:rPr>
        <w:drawing>
          <wp:inline distT="0" distB="0" distL="0" distR="0">
            <wp:extent cx="3157843" cy="2923222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43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3"/>
          <w:sz w:val="20"/>
        </w:rPr>
      </w:r>
    </w:p>
    <w:p>
      <w:pPr>
        <w:tabs>
          <w:tab w:pos="5467" w:val="left" w:leader="none"/>
        </w:tabs>
        <w:spacing w:before="7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position w:val="2"/>
          <w:sz w:val="14"/>
        </w:rPr>
        <w:t>2</w:t>
        <w:tab/>
      </w: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7"/>
          <w:szCs w:val="17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7"/>
          <w:szCs w:val="17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Das sanierte </w:t>
      </w:r>
      <w:r>
        <w:rPr>
          <w:rFonts w:ascii="Theinhardt Bold" w:hAnsi="Theinhardt Bold"/>
          <w:b/>
          <w:color w:val="231F20"/>
          <w:spacing w:val="-1"/>
          <w:sz w:val="14"/>
        </w:rPr>
        <w:t>DEFH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Fellmann</w:t>
      </w:r>
      <w:r>
        <w:rPr>
          <w:rFonts w:ascii="Theinhardt Bold" w:hAnsi="Theinhardt Bold"/>
          <w:b/>
          <w:color w:val="231F20"/>
          <w:sz w:val="14"/>
        </w:rPr>
        <w:t> mit allseitig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dachintegrierter Photovoltaikanlage und </w:t>
      </w:r>
      <w:r>
        <w:rPr>
          <w:rFonts w:ascii="Theinhardt Bold" w:hAnsi="Theinhardt Bold"/>
          <w:b/>
          <w:color w:val="231F20"/>
          <w:spacing w:val="-1"/>
          <w:sz w:val="14"/>
        </w:rPr>
        <w:t>südlich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orientierten </w:t>
      </w:r>
      <w:r>
        <w:rPr>
          <w:rFonts w:ascii="Theinhardt Bold" w:hAnsi="Theinhardt Bold"/>
          <w:b/>
          <w:color w:val="231F20"/>
          <w:spacing w:val="-1"/>
          <w:sz w:val="14"/>
        </w:rPr>
        <w:t>Sonnenkollektoren.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Haus vor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Sanierung.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Durch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Erneuerung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beträgt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Gesamtenergiebedarf heute noch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gut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ein Drittel,</w:t>
      </w:r>
      <w:r>
        <w:rPr>
          <w:rFonts w:ascii="Theinhardt Bold" w:hAnsi="Theinhardt Bold"/>
          <w:b/>
          <w:color w:val="231F20"/>
          <w:spacing w:val="-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obwohl </w:t>
      </w:r>
      <w:r>
        <w:rPr>
          <w:rFonts w:ascii="Theinhardt Bold" w:hAnsi="Theinhardt Bold"/>
          <w:b/>
          <w:color w:val="231F20"/>
          <w:spacing w:val="-1"/>
          <w:sz w:val="14"/>
        </w:rPr>
        <w:t>die Wohnfläche</w:t>
      </w:r>
      <w:r>
        <w:rPr>
          <w:rFonts w:ascii="Theinhardt Bold" w:hAnsi="Theinhardt Bold"/>
          <w:b/>
          <w:color w:val="231F20"/>
          <w:sz w:val="14"/>
        </w:rPr>
        <w:t> um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das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Eineinhalbfache</w:t>
      </w:r>
      <w:r>
        <w:rPr>
          <w:rFonts w:ascii="Theinhardt Bold" w:hAnsi="Theinhardt Bold"/>
          <w:b/>
          <w:color w:val="231F20"/>
          <w:sz w:val="14"/>
        </w:rPr>
        <w:t> vergrössert </w:t>
      </w:r>
      <w:r>
        <w:rPr>
          <w:rFonts w:ascii="Theinhardt Bold" w:hAnsi="Theinhardt Bold"/>
          <w:b/>
          <w:color w:val="231F20"/>
          <w:spacing w:val="-1"/>
          <w:sz w:val="14"/>
        </w:rPr>
        <w:t>wurde.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272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Das Solardach mit </w:t>
      </w:r>
      <w:r>
        <w:rPr>
          <w:rFonts w:ascii="Theinhardt Bold" w:hAnsi="Theinhardt Bold"/>
          <w:b/>
          <w:color w:val="231F20"/>
          <w:spacing w:val="-1"/>
          <w:sz w:val="14"/>
        </w:rPr>
        <w:t>sorgfältig</w:t>
      </w:r>
      <w:r>
        <w:rPr>
          <w:rFonts w:ascii="Theinhardt Bold" w:hAnsi="Theinhardt Bold"/>
          <w:b/>
          <w:color w:val="231F20"/>
          <w:sz w:val="14"/>
        </w:rPr>
        <w:t> angepassten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Blindmodulen und </w:t>
      </w:r>
      <w:r>
        <w:rPr>
          <w:rFonts w:ascii="Theinhardt Bold" w:hAnsi="Theinhardt Bold"/>
          <w:b/>
          <w:color w:val="231F20"/>
          <w:spacing w:val="-1"/>
          <w:sz w:val="14"/>
        </w:rPr>
        <w:t>kupfernen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Firstläufen</w:t>
      </w:r>
      <w:r>
        <w:rPr>
          <w:rFonts w:ascii="Theinhardt Bold" w:hAnsi="Theinhardt Bold"/>
          <w:b/>
          <w:color w:val="231F20"/>
          <w:sz w:val="14"/>
        </w:rPr>
        <w:t> wirkt</w:t>
      </w:r>
      <w:r>
        <w:rPr>
          <w:rFonts w:ascii="Theinhardt Bold" w:hAnsi="Theinhardt Bold"/>
          <w:b/>
          <w:color w:val="231F20"/>
          <w:spacing w:val="23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harmonisch und sorgt für ästhetische Gratab-</w:t>
      </w:r>
      <w:r>
        <w:rPr>
          <w:rFonts w:ascii="Theinhardt Bold" w:hAnsi="Theinhardt Bold"/>
          <w:b/>
          <w:color w:val="231F20"/>
          <w:spacing w:val="2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schlüsse des Walmdaches.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37" w:space="135"/>
            <w:col w:w="3305" w:space="267"/>
            <w:col w:w="3566"/>
          </w:cols>
        </w:sect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59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55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susanne.fellmann@bluewin.ch" TargetMode="External"/><Relationship Id="rId7" Type="http://schemas.openxmlformats.org/officeDocument/2006/relationships/hyperlink" Target="mailto:andre.furrer@furrer-solartechnik.ch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2015-09-02T11:58:04Z</dcterms:created>
  <dcterms:modified xsi:type="dcterms:W3CDTF">2015-09-02T11:58:04Z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