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tabs>
          <w:tab w:pos="2546" w:val="left" w:leader="none"/>
        </w:tabs>
        <w:spacing w:line="230" w:lineRule="exact"/>
        <w:ind w:right="0"/>
        <w:jc w:val="left"/>
        <w:rPr>
          <w:rFonts w:ascii="Theinhardt Black" w:hAnsi="Theinhardt Black" w:cs="Theinhardt Black" w:eastAsia="Theinhardt Black"/>
          <w:b w:val="0"/>
          <w:bCs w:val="0"/>
        </w:rPr>
      </w:pPr>
      <w:r>
        <w:rPr/>
        <w:pict>
          <v:group style="position:absolute;margin-left:28.559pt;margin-top:14.147207pt;width:.1pt;height:.1pt;mso-position-horizontal-relative:page;mso-position-vertical-relative:paragraph;z-index:-4840" coordorigin="571,283" coordsize="2,2">
            <v:shape style="position:absolute;left:571;top:283;width:2;height:2" coordorigin="571,283" coordsize="0,0" path="m571,283l571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4.147207pt;width:.1pt;height:.1pt;mso-position-horizontal-relative:page;mso-position-vertical-relative:paragraph;z-index:1168" coordorigin="3015,283" coordsize="2,2">
            <v:shape style="position:absolute;left:3015;top:283;width:2;height:2" coordorigin="3015,283" coordsize="0,0" path="m3015,283l3015,28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/>
          <w:b/>
          <w:color w:val="231F20"/>
        </w:rPr>
      </w:r>
      <w:r>
        <w:rPr>
          <w:rFonts w:ascii="Theinhardt Black"/>
          <w:b/>
          <w:color w:val="231F20"/>
          <w:spacing w:val="1"/>
          <w:u w:val="dotted" w:color="231F20"/>
        </w:rPr>
        <w:t>Kategorie</w:t>
      </w:r>
      <w:r>
        <w:rPr>
          <w:rFonts w:ascii="Theinhardt Black"/>
          <w:b/>
          <w:color w:val="231F20"/>
          <w:spacing w:val="-1"/>
          <w:u w:val="dotted" w:color="231F20"/>
        </w:rPr>
        <w:t> </w:t>
      </w:r>
      <w:r>
        <w:rPr>
          <w:rFonts w:ascii="Theinhardt Black"/>
          <w:b/>
          <w:color w:val="231F20"/>
          <w:u w:val="dotted" w:color="231F20"/>
        </w:rPr>
        <w:t>A</w:t>
      </w:r>
      <w:r>
        <w:rPr>
          <w:rFonts w:ascii="Theinhardt Black"/>
          <w:b/>
          <w:color w:val="231F20"/>
          <w:u w:val="dotted" w:color="231F20"/>
        </w:rPr>
        <w:t> </w:t>
        <w:tab/>
      </w:r>
      <w:r>
        <w:rPr>
          <w:rFonts w:ascii="Theinhardt Black"/>
          <w:b/>
          <w:color w:val="231F20"/>
        </w:rPr>
      </w:r>
      <w:r>
        <w:rPr>
          <w:rFonts w:ascii="Theinhardt Black"/>
          <w:b/>
          <w:color w:val="231F20"/>
          <w:spacing w:val="25"/>
        </w:rPr>
        <w:t> </w:t>
      </w:r>
      <w:r>
        <w:rPr>
          <w:rFonts w:ascii="Theinhardt Black"/>
          <w:b/>
          <w:color w:val="231F20"/>
          <w:spacing w:val="1"/>
        </w:rPr>
        <w:t>Institutionen</w:t>
      </w:r>
      <w:r>
        <w:rPr>
          <w:rFonts w:ascii="Theinhardt Black"/>
          <w:b w:val="0"/>
        </w:rPr>
      </w: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22.6pt;height:.45pt;mso-position-horizontal-relative:char;mso-position-vertical-relative:line" coordorigin="0,0" coordsize="2452,9">
            <v:group style="position:absolute;left:21;top:4;width:2418;height:2" coordorigin="21,4" coordsize="2418,2">
              <v:shape style="position:absolute;left:21;top:4;width:2418;height:2" coordorigin="21,4" coordsize="2418,0" path="m21,4l2439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2448;top:4;width:2;height:2" coordorigin="2448,4" coordsize="2,2">
              <v:shape style="position:absolute;left:2448;top:4;width:2;height:2" coordorigin="2448,4" coordsize="0,0" path="m2448,4l2448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pStyle w:val="Heading2"/>
        <w:spacing w:line="240" w:lineRule="auto"/>
        <w:ind w:right="0"/>
        <w:jc w:val="left"/>
      </w:pPr>
      <w:r>
        <w:rPr>
          <w:color w:val="231F20"/>
          <w:spacing w:val="-1"/>
        </w:rPr>
        <w:t>Schweizer</w:t>
      </w:r>
      <w:r>
        <w:rPr>
          <w:color w:val="231F20"/>
        </w:rPr>
        <w:t> </w:t>
      </w:r>
      <w:r>
        <w:rPr>
          <w:color w:val="231F20"/>
          <w:spacing w:val="-1"/>
        </w:rPr>
        <w:t>Solarpreis</w:t>
      </w:r>
      <w:r>
        <w:rPr>
          <w:color w:val="231F20"/>
        </w:rPr>
        <w:t> 2015</w:t>
      </w:r>
      <w:r>
        <w:rPr/>
      </w:r>
    </w:p>
    <w:p>
      <w:pPr>
        <w:spacing w:line="230" w:lineRule="exact" w:before="38"/>
        <w:ind w:left="106" w:right="108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Stanserhorn-Bahn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engagiert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sich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seit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Jahren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für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nachhaltige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Entwicklung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Berg.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Schrittweise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sanierte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ihre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Gebäude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Stanserbahn.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Dabei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nutzt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erneuerbare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Ener-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gien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passive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Solarenergie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durch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intelligente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Solararchitektur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für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Bergrestau-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rant,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welches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aus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lokalem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Holz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gebaut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ist.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56-m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-Solarthermieanlage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25’000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3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-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24.7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produziert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22’000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Zusammen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Wärmerück-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gewinnung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generieren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Bahnen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60’000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oder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ca.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11%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Gesamtenergiebedarfs.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2014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sanierten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Bahnen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Gebäudehülle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Talstation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schlossen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lokale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Holzschnitzel-Fernwärmenetz an.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z w:val="40"/>
        </w:rPr>
        <w:t>Energiekonzept Stanserhorn-Bahn, 6370 Stans/NW</w:t>
      </w:r>
      <w:r>
        <w:rPr>
          <w:rFonts w:ascii="Theinhardt Black"/>
          <w:sz w:val="40"/>
        </w:rPr>
      </w:r>
    </w:p>
    <w:p>
      <w:pPr>
        <w:spacing w:line="240" w:lineRule="auto" w:before="9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Heading2"/>
        <w:spacing w:line="230" w:lineRule="exact" w:before="53"/>
        <w:ind w:right="0"/>
        <w:jc w:val="both"/>
      </w:pPr>
      <w:r>
        <w:rPr>
          <w:color w:val="231F20"/>
        </w:rPr>
        <w:t>Die</w:t>
      </w:r>
      <w:r>
        <w:rPr>
          <w:color w:val="231F20"/>
          <w:spacing w:val="21"/>
        </w:rPr>
        <w:t> </w:t>
      </w:r>
      <w:r>
        <w:rPr>
          <w:color w:val="231F20"/>
        </w:rPr>
        <w:t>Stanserhorn-Bahn</w:t>
      </w:r>
      <w:r>
        <w:rPr>
          <w:color w:val="231F20"/>
          <w:spacing w:val="21"/>
        </w:rPr>
        <w:t> </w:t>
      </w:r>
      <w:r>
        <w:rPr>
          <w:color w:val="231F20"/>
        </w:rPr>
        <w:t>nutzt</w:t>
      </w:r>
      <w:r>
        <w:rPr>
          <w:color w:val="231F20"/>
          <w:spacing w:val="21"/>
        </w:rPr>
        <w:t> </w:t>
      </w:r>
      <w:r>
        <w:rPr>
          <w:color w:val="231F20"/>
        </w:rPr>
        <w:t>die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Solarener-</w:t>
      </w:r>
      <w:r>
        <w:rPr>
          <w:color w:val="231F20"/>
          <w:spacing w:val="29"/>
        </w:rPr>
        <w:t> </w:t>
      </w:r>
      <w:r>
        <w:rPr>
          <w:color w:val="231F20"/>
        </w:rPr>
        <w:t>gie</w:t>
      </w:r>
      <w:r>
        <w:rPr>
          <w:color w:val="231F20"/>
          <w:spacing w:val="48"/>
        </w:rPr>
        <w:t> </w:t>
      </w:r>
      <w:r>
        <w:rPr>
          <w:color w:val="231F20"/>
        </w:rPr>
        <w:t>und steigert die Energieeffizienz, um</w:t>
      </w:r>
      <w:r>
        <w:rPr>
          <w:color w:val="231F20"/>
        </w:rPr>
        <w:t> ihre</w:t>
      </w:r>
      <w:r>
        <w:rPr>
          <w:color w:val="231F20"/>
          <w:spacing w:val="6"/>
        </w:rPr>
        <w:t> </w:t>
      </w:r>
      <w:r>
        <w:rPr>
          <w:color w:val="231F20"/>
        </w:rPr>
        <w:t>Bahn</w:t>
      </w:r>
      <w:r>
        <w:rPr>
          <w:color w:val="231F20"/>
          <w:spacing w:val="6"/>
        </w:rPr>
        <w:t> </w:t>
      </w:r>
      <w:r>
        <w:rPr>
          <w:color w:val="231F20"/>
        </w:rPr>
        <w:t>ausschliesslich</w:t>
      </w:r>
      <w:r>
        <w:rPr>
          <w:color w:val="231F20"/>
          <w:spacing w:val="6"/>
        </w:rPr>
        <w:t> </w:t>
      </w:r>
      <w:r>
        <w:rPr>
          <w:color w:val="231F20"/>
        </w:rPr>
        <w:t>mit</w:t>
      </w:r>
      <w:r>
        <w:rPr>
          <w:color w:val="231F20"/>
          <w:spacing w:val="6"/>
        </w:rPr>
        <w:t> </w:t>
      </w:r>
      <w:r>
        <w:rPr>
          <w:color w:val="231F20"/>
        </w:rPr>
        <w:t>erneuerbaren</w:t>
      </w:r>
      <w:r>
        <w:rPr>
          <w:color w:val="231F20"/>
        </w:rPr>
        <w:t> Energien</w:t>
      </w:r>
      <w:r>
        <w:rPr>
          <w:color w:val="231F20"/>
          <w:spacing w:val="-12"/>
        </w:rPr>
        <w:t> </w:t>
      </w:r>
      <w:r>
        <w:rPr>
          <w:color w:val="231F20"/>
        </w:rPr>
        <w:t>zu</w:t>
      </w:r>
      <w:r>
        <w:rPr>
          <w:color w:val="231F20"/>
          <w:spacing w:val="-12"/>
        </w:rPr>
        <w:t> </w:t>
      </w:r>
      <w:r>
        <w:rPr>
          <w:color w:val="231F20"/>
        </w:rPr>
        <w:t>versorgen.</w:t>
      </w:r>
      <w:r>
        <w:rPr>
          <w:color w:val="231F20"/>
          <w:spacing w:val="-12"/>
        </w:rPr>
        <w:t> </w:t>
      </w:r>
      <w:r>
        <w:rPr>
          <w:color w:val="231F20"/>
        </w:rPr>
        <w:t>Die</w:t>
      </w:r>
      <w:r>
        <w:rPr>
          <w:color w:val="231F20"/>
          <w:spacing w:val="-12"/>
        </w:rPr>
        <w:t> </w:t>
      </w:r>
      <w:r>
        <w:rPr>
          <w:color w:val="231F20"/>
        </w:rPr>
        <w:t>Solarmodule</w:t>
      </w:r>
      <w:r>
        <w:rPr>
          <w:color w:val="231F20"/>
          <w:spacing w:val="-12"/>
        </w:rPr>
        <w:t> </w:t>
      </w:r>
      <w:r>
        <w:rPr>
          <w:color w:val="231F20"/>
        </w:rPr>
        <w:t>der</w:t>
      </w:r>
      <w:r>
        <w:rPr/>
      </w:r>
    </w:p>
    <w:p>
      <w:pPr>
        <w:spacing w:line="230" w:lineRule="exact" w:before="0"/>
        <w:ind w:left="106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24.7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kW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starken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PV-Anlage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ertragen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hohe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Schneelasten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231F20"/>
          <w:spacing w:val="3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Windgeschwindigkeiten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bis</w:t>
      </w:r>
      <w:r>
        <w:rPr>
          <w:rFonts w:ascii="Theinhardt Regular" w:hAnsi="Theinhardt Regular" w:cs="Theinhardt Regular" w:eastAsia="Theinhardt Regular"/>
          <w:color w:val="231F20"/>
          <w:spacing w:val="-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300</w:t>
      </w:r>
      <w:r>
        <w:rPr>
          <w:rFonts w:ascii="Theinhardt Regular" w:hAnsi="Theinhardt Regular" w:cs="Theinhardt Regular" w:eastAsia="Theinhardt Regular"/>
          <w:color w:val="231F20"/>
          <w:spacing w:val="-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km/h.</w:t>
      </w:r>
      <w:r>
        <w:rPr>
          <w:rFonts w:ascii="Theinhardt Regular" w:hAnsi="Theinhardt Regular" w:cs="Theinhardt Regular" w:eastAsia="Theinhardt Regular"/>
          <w:color w:val="231F20"/>
          <w:spacing w:val="-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-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Solaranlage</w:t>
      </w:r>
      <w:r>
        <w:rPr>
          <w:rFonts w:ascii="Theinhardt Regular" w:hAnsi="Theinhardt Regular" w:cs="Theinhardt Regular" w:eastAsia="Theinhardt Regular"/>
          <w:color w:val="231F20"/>
          <w:spacing w:val="-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erzeugt</w:t>
      </w:r>
      <w:r>
        <w:rPr>
          <w:rFonts w:ascii="Theinhardt Regular" w:hAnsi="Theinhardt Regular" w:cs="Theinhardt Regular" w:eastAsia="Theinhardt Regular"/>
          <w:color w:val="231F20"/>
          <w:spacing w:val="-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jähr-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lich</w:t>
      </w:r>
      <w:r>
        <w:rPr>
          <w:rFonts w:ascii="Theinhardt Regular" w:hAnsi="Theinhardt Regular" w:cs="Theinhardt Regular" w:eastAsia="Theinhardt Regular"/>
          <w:color w:val="231F20"/>
          <w:spacing w:val="-1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22’000</w:t>
      </w:r>
      <w:r>
        <w:rPr>
          <w:rFonts w:ascii="Theinhardt Regular" w:hAnsi="Theinhardt Regular" w:cs="Theinhardt Regular" w:eastAsia="Theinhardt Regular"/>
          <w:color w:val="231F20"/>
          <w:spacing w:val="-1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kWh</w:t>
      </w:r>
      <w:r>
        <w:rPr>
          <w:rFonts w:ascii="Theinhardt Regular" w:hAnsi="Theinhardt Regular" w:cs="Theinhardt Regular" w:eastAsia="Theinhardt Regular"/>
          <w:color w:val="231F20"/>
          <w:spacing w:val="-1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231F20"/>
          <w:spacing w:val="-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-1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56</w:t>
      </w:r>
      <w:r>
        <w:rPr>
          <w:rFonts w:ascii="Theinhardt Regular" w:hAnsi="Theinhardt Regular" w:cs="Theinhardt Regular" w:eastAsia="Theinhardt Regular"/>
          <w:color w:val="231F20"/>
          <w:spacing w:val="-1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</w:t>
      </w:r>
      <w:r>
        <w:rPr>
          <w:rFonts w:ascii="Theinhardt Regular" w:hAnsi="Theinhardt Regular" w:cs="Theinhardt Regular" w:eastAsia="Theinhardt Regular"/>
          <w:color w:val="231F20"/>
          <w:position w:val="6"/>
          <w:sz w:val="10"/>
          <w:szCs w:val="10"/>
        </w:rPr>
        <w:t>2</w:t>
      </w:r>
      <w:r>
        <w:rPr>
          <w:rFonts w:ascii="Theinhardt Regular" w:hAnsi="Theinhardt Regular" w:cs="Theinhardt Regular" w:eastAsia="Theinhardt Regular"/>
          <w:color w:val="231F20"/>
          <w:spacing w:val="5"/>
          <w:position w:val="6"/>
          <w:sz w:val="10"/>
          <w:szCs w:val="10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grosse</w:t>
      </w:r>
      <w:r>
        <w:rPr>
          <w:rFonts w:ascii="Theinhardt Regular" w:hAnsi="Theinhardt Regular" w:cs="Theinhardt Regular" w:eastAsia="Theinhardt Regular"/>
          <w:color w:val="231F20"/>
          <w:spacing w:val="-1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solar-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thermische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Anlage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liefert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25’000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kWh/a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für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Warmwasser und Heizungsunterstützung.</w:t>
      </w:r>
      <w:r>
        <w:rPr>
          <w:rFonts w:ascii="Theinhardt Regular" w:hAnsi="Theinhardt Regular" w:cs="Theinhardt Regular" w:eastAsia="Theinhardt Regular"/>
          <w:sz w:val="18"/>
          <w:szCs w:val="18"/>
        </w:rPr>
      </w:r>
    </w:p>
    <w:p>
      <w:pPr>
        <w:spacing w:line="230" w:lineRule="exact" w:before="0"/>
        <w:ind w:left="106" w:right="0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/>
          <w:color w:val="231F20"/>
          <w:sz w:val="18"/>
        </w:rPr>
        <w:t>Das</w:t>
      </w:r>
      <w:r>
        <w:rPr>
          <w:rFonts w:ascii="Theinhardt Regular" w:hAnsi="Theinhardt Regular"/>
          <w:color w:val="231F20"/>
          <w:spacing w:val="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Restaurant</w:t>
      </w:r>
      <w:r>
        <w:rPr>
          <w:rFonts w:ascii="Theinhardt Regular" w:hAnsi="Theinhardt Regular"/>
          <w:color w:val="231F20"/>
          <w:spacing w:val="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nutzt</w:t>
      </w:r>
      <w:r>
        <w:rPr>
          <w:rFonts w:ascii="Theinhardt Regular" w:hAnsi="Theinhardt Regular"/>
          <w:color w:val="231F20"/>
          <w:spacing w:val="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Solarenergie</w:t>
      </w:r>
      <w:r>
        <w:rPr>
          <w:rFonts w:ascii="Theinhardt Regular" w:hAnsi="Theinhardt Regular"/>
          <w:color w:val="231F20"/>
          <w:sz w:val="18"/>
        </w:rPr>
        <w:t> passiv:</w:t>
      </w:r>
      <w:r>
        <w:rPr>
          <w:rFonts w:ascii="Theinhardt Regular" w:hAnsi="Theinhardt Regular"/>
          <w:color w:val="231F20"/>
          <w:spacing w:val="1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Grosse</w:t>
      </w:r>
      <w:r>
        <w:rPr>
          <w:rFonts w:ascii="Theinhardt Regular" w:hAnsi="Theinhardt Regular"/>
          <w:color w:val="231F20"/>
          <w:spacing w:val="1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Fensterflächen</w:t>
      </w:r>
      <w:r>
        <w:rPr>
          <w:rFonts w:ascii="Theinhardt Regular" w:hAnsi="Theinhardt Regular"/>
          <w:color w:val="231F20"/>
          <w:spacing w:val="1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1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eine</w:t>
      </w:r>
      <w:r>
        <w:rPr>
          <w:rFonts w:ascii="Theinhardt Regular" w:hAnsi="Theinhardt Regular"/>
          <w:color w:val="231F20"/>
          <w:spacing w:val="1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in-</w:t>
      </w:r>
      <w:r>
        <w:rPr>
          <w:rFonts w:ascii="Theinhardt Regular" w:hAnsi="Theinhardt Regular"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novative</w:t>
      </w:r>
      <w:r>
        <w:rPr>
          <w:rFonts w:ascii="Theinhardt Regular" w:hAnsi="Theinhardt Regular"/>
          <w:color w:val="231F20"/>
          <w:spacing w:val="-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Konstruktion</w:t>
      </w:r>
      <w:r>
        <w:rPr>
          <w:rFonts w:ascii="Theinhardt Regular" w:hAnsi="Theinhardt Regular"/>
          <w:color w:val="231F20"/>
          <w:spacing w:val="-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mit</w:t>
      </w:r>
      <w:r>
        <w:rPr>
          <w:rFonts w:ascii="Theinhardt Regular" w:hAnsi="Theinhardt Regular"/>
          <w:color w:val="231F20"/>
          <w:spacing w:val="-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lokalem</w:t>
      </w:r>
      <w:r>
        <w:rPr>
          <w:rFonts w:ascii="Theinhardt Regular" w:hAnsi="Theinhardt Regular"/>
          <w:color w:val="231F20"/>
          <w:spacing w:val="-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Holz</w:t>
      </w:r>
      <w:r>
        <w:rPr>
          <w:rFonts w:ascii="Theinhardt Regular" w:hAnsi="Theinhardt Regular"/>
          <w:color w:val="231F20"/>
          <w:spacing w:val="-1"/>
          <w:sz w:val="18"/>
        </w:rPr>
        <w:t> zeu-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gen</w:t>
      </w:r>
      <w:r>
        <w:rPr>
          <w:rFonts w:ascii="Theinhardt Regular" w:hAnsi="Theinhardt Regular"/>
          <w:color w:val="231F20"/>
          <w:spacing w:val="-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von</w:t>
      </w:r>
      <w:r>
        <w:rPr>
          <w:rFonts w:ascii="Theinhardt Regular" w:hAnsi="Theinhardt Regular"/>
          <w:color w:val="231F20"/>
          <w:spacing w:val="-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einer</w:t>
      </w:r>
      <w:r>
        <w:rPr>
          <w:rFonts w:ascii="Theinhardt Regular" w:hAnsi="Theinhardt Regular"/>
          <w:color w:val="231F20"/>
          <w:spacing w:val="-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intelligenten</w:t>
      </w:r>
      <w:r>
        <w:rPr>
          <w:rFonts w:ascii="Theinhardt Regular" w:hAnsi="Theinhardt Regular"/>
          <w:color w:val="231F20"/>
          <w:spacing w:val="-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Solararchitektur.</w:t>
      </w:r>
      <w:r>
        <w:rPr>
          <w:rFonts w:ascii="Theinhardt Regular" w:hAnsi="Theinhardt Regular"/>
          <w:color w:val="231F20"/>
          <w:sz w:val="18"/>
        </w:rPr>
        <w:t> Auf</w:t>
      </w:r>
      <w:r>
        <w:rPr>
          <w:rFonts w:ascii="Theinhardt Regular" w:hAnsi="Theinhardt Regular"/>
          <w:color w:val="231F20"/>
          <w:spacing w:val="2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dem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Berg</w:t>
      </w:r>
      <w:r>
        <w:rPr>
          <w:rFonts w:ascii="Theinhardt Regular" w:hAnsi="Theinhardt Regular"/>
          <w:color w:val="231F20"/>
          <w:spacing w:val="2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existiert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zudem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keine</w:t>
      </w:r>
      <w:r>
        <w:rPr>
          <w:rFonts w:ascii="Theinhardt Regular" w:hAnsi="Theinhardt Regular"/>
          <w:color w:val="231F20"/>
          <w:spacing w:val="2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Was-</w:t>
      </w:r>
      <w:r>
        <w:rPr>
          <w:rFonts w:ascii="Theinhardt Regular" w:hAnsi="Theinhardt Regular"/>
          <w:color w:val="231F20"/>
          <w:sz w:val="18"/>
        </w:rPr>
        <w:t> serleitung.</w:t>
      </w:r>
      <w:r>
        <w:rPr>
          <w:rFonts w:ascii="Theinhardt Regular" w:hAnsi="Theinhardt Regular"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Für</w:t>
      </w:r>
      <w:r>
        <w:rPr>
          <w:rFonts w:ascii="Theinhardt Regular" w:hAnsi="Theinhardt Regular"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gesamte</w:t>
      </w:r>
      <w:r>
        <w:rPr>
          <w:rFonts w:ascii="Theinhardt Regular" w:hAnsi="Theinhardt Regular"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Wasserversor-</w:t>
      </w:r>
      <w:r>
        <w:rPr>
          <w:rFonts w:ascii="Theinhardt Regular" w:hAnsi="Theinhardt Regular"/>
          <w:color w:val="231F20"/>
          <w:sz w:val="18"/>
        </w:rPr>
        <w:t> gung</w:t>
      </w:r>
      <w:r>
        <w:rPr>
          <w:rFonts w:ascii="Theinhardt Regular" w:hAnsi="Theinhardt Regular"/>
          <w:color w:val="231F20"/>
          <w:spacing w:val="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wird</w:t>
      </w:r>
      <w:r>
        <w:rPr>
          <w:rFonts w:ascii="Theinhardt Regular" w:hAnsi="Theinhardt Regular"/>
          <w:color w:val="231F20"/>
          <w:spacing w:val="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das</w:t>
      </w:r>
      <w:r>
        <w:rPr>
          <w:rFonts w:ascii="Theinhardt Regular" w:hAnsi="Theinhardt Regular"/>
          <w:color w:val="231F20"/>
          <w:spacing w:val="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Meteorwasser</w:t>
      </w:r>
      <w:r>
        <w:rPr>
          <w:rFonts w:ascii="Theinhardt Regular" w:hAnsi="Theinhardt Regular"/>
          <w:color w:val="231F20"/>
          <w:spacing w:val="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gereinigt</w:t>
      </w:r>
      <w:r>
        <w:rPr>
          <w:rFonts w:ascii="Theinhardt Regular" w:hAnsi="Theinhardt Regular"/>
          <w:color w:val="231F20"/>
          <w:spacing w:val="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z w:val="18"/>
        </w:rPr>
        <w:t> genutzt.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Das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Regenwasser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vom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Dach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wird</w:t>
      </w:r>
      <w:r>
        <w:rPr>
          <w:rFonts w:ascii="Theinhardt Regular" w:hAnsi="Theinhardt Regular"/>
          <w:color w:val="231F20"/>
          <w:sz w:val="18"/>
        </w:rPr>
        <w:t> als</w:t>
      </w:r>
      <w:r>
        <w:rPr>
          <w:rFonts w:ascii="Theinhardt Regular" w:hAnsi="Theinhardt Regular"/>
          <w:color w:val="231F20"/>
          <w:spacing w:val="-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Trinkwasser</w:t>
      </w:r>
      <w:r>
        <w:rPr>
          <w:rFonts w:ascii="Theinhardt Regular" w:hAnsi="Theinhardt Regular"/>
          <w:color w:val="231F20"/>
          <w:spacing w:val="-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aufbereitet</w:t>
      </w:r>
      <w:r>
        <w:rPr>
          <w:rFonts w:ascii="Theinhardt Regular" w:hAnsi="Theinhardt Regular"/>
          <w:color w:val="231F20"/>
          <w:spacing w:val="-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-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das</w:t>
      </w:r>
      <w:r>
        <w:rPr>
          <w:rFonts w:ascii="Theinhardt Regular" w:hAnsi="Theinhardt Regular"/>
          <w:color w:val="231F20"/>
          <w:spacing w:val="-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Brauch-</w:t>
      </w:r>
      <w:r>
        <w:rPr>
          <w:rFonts w:ascii="Theinhardt Regular" w:hAnsi="Theinhardt Regular"/>
          <w:color w:val="231F20"/>
          <w:spacing w:val="2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wasser</w:t>
      </w:r>
      <w:r>
        <w:rPr>
          <w:rFonts w:ascii="Theinhardt Regular" w:hAnsi="Theinhardt Regular"/>
          <w:color w:val="231F20"/>
          <w:spacing w:val="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auf</w:t>
      </w:r>
      <w:r>
        <w:rPr>
          <w:rFonts w:ascii="Theinhardt Regular" w:hAnsi="Theinhardt Regular"/>
          <w:color w:val="231F20"/>
          <w:spacing w:val="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Dachterrasse</w:t>
      </w:r>
      <w:r>
        <w:rPr>
          <w:rFonts w:ascii="Theinhardt Regular" w:hAnsi="Theinhardt Regular"/>
          <w:color w:val="231F20"/>
          <w:spacing w:val="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gesammelt,</w:t>
      </w:r>
      <w:r>
        <w:rPr>
          <w:rFonts w:ascii="Theinhardt Regular" w:hAnsi="Theinhardt Regular"/>
          <w:color w:val="231F20"/>
          <w:sz w:val="18"/>
        </w:rPr>
        <w:t> sodass</w:t>
      </w:r>
      <w:r>
        <w:rPr>
          <w:rFonts w:ascii="Theinhardt Regular" w:hAnsi="Theinhardt Regular"/>
          <w:color w:val="231F20"/>
          <w:spacing w:val="3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3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ganzen</w:t>
      </w:r>
      <w:r>
        <w:rPr>
          <w:rFonts w:ascii="Theinhardt Regular" w:hAnsi="Theinhardt Regular"/>
          <w:color w:val="231F20"/>
          <w:spacing w:val="3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Stanserhorn-Anlagen</w:t>
      </w:r>
      <w:r>
        <w:rPr>
          <w:rFonts w:ascii="Theinhardt Regular" w:hAnsi="Theinhardt Regular"/>
          <w:color w:val="231F20"/>
          <w:sz w:val="18"/>
        </w:rPr>
        <w:t> autonom mit Wasser versorgt werden.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0"/>
        <w:ind w:left="106" w:right="0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/>
          <w:color w:val="231F20"/>
          <w:sz w:val="18"/>
        </w:rPr>
        <w:t>Das</w:t>
      </w:r>
      <w:r>
        <w:rPr>
          <w:rFonts w:ascii="Theinhardt Regular" w:hAnsi="Theinhardt Regular"/>
          <w:color w:val="231F20"/>
          <w:spacing w:val="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Restaurant</w:t>
      </w:r>
      <w:r>
        <w:rPr>
          <w:rFonts w:ascii="Theinhardt Regular" w:hAnsi="Theinhardt Regular"/>
          <w:color w:val="231F20"/>
          <w:spacing w:val="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Kühlraum</w:t>
      </w:r>
      <w:r>
        <w:rPr>
          <w:rFonts w:ascii="Theinhardt Regular" w:hAnsi="Theinhardt Regular"/>
          <w:color w:val="231F20"/>
          <w:spacing w:val="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verfü-</w:t>
      </w:r>
      <w:r>
        <w:rPr>
          <w:rFonts w:ascii="Theinhardt Regular" w:hAnsi="Theinhardt Regular"/>
          <w:color w:val="231F20"/>
          <w:spacing w:val="2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gen</w:t>
      </w:r>
      <w:r>
        <w:rPr>
          <w:rFonts w:ascii="Theinhardt Regular" w:hAnsi="Theinhardt Regular"/>
          <w:color w:val="231F20"/>
          <w:spacing w:val="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über</w:t>
      </w:r>
      <w:r>
        <w:rPr>
          <w:rFonts w:ascii="Theinhardt Regular" w:hAnsi="Theinhardt Regular"/>
          <w:color w:val="231F20"/>
          <w:spacing w:val="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eine</w:t>
      </w:r>
      <w:r>
        <w:rPr>
          <w:rFonts w:ascii="Theinhardt Regular" w:hAnsi="Theinhardt Regular"/>
          <w:color w:val="231F20"/>
          <w:spacing w:val="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Wärmerückgewinnungsanla-</w:t>
      </w:r>
      <w:r>
        <w:rPr>
          <w:rFonts w:ascii="Theinhardt Regular" w:hAnsi="Theinhardt Regular"/>
          <w:color w:val="231F20"/>
          <w:sz w:val="18"/>
        </w:rPr>
        <w:t> ge.</w:t>
      </w:r>
      <w:r>
        <w:rPr>
          <w:rFonts w:ascii="Theinhardt Regular" w:hAnsi="Theinhardt Regular"/>
          <w:color w:val="231F20"/>
          <w:spacing w:val="3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3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Cabrio-Bahn</w:t>
      </w:r>
      <w:r>
        <w:rPr>
          <w:rFonts w:ascii="Theinhardt Regular" w:hAnsi="Theinhardt Regular"/>
          <w:color w:val="231F20"/>
          <w:spacing w:val="3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fährt</w:t>
      </w:r>
      <w:r>
        <w:rPr>
          <w:rFonts w:ascii="Theinhardt Regular" w:hAnsi="Theinhardt Regular"/>
          <w:color w:val="231F20"/>
          <w:spacing w:val="3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mit</w:t>
      </w:r>
      <w:r>
        <w:rPr>
          <w:rFonts w:ascii="Theinhardt Regular" w:hAnsi="Theinhardt Regular"/>
          <w:color w:val="231F20"/>
          <w:spacing w:val="3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energieeffi-</w:t>
      </w:r>
      <w:r>
        <w:rPr>
          <w:rFonts w:ascii="Theinhardt Regular" w:hAnsi="Theinhardt Regular"/>
          <w:color w:val="231F20"/>
          <w:sz w:val="18"/>
        </w:rPr>
        <w:t> zientem</w:t>
      </w:r>
      <w:r>
        <w:rPr>
          <w:rFonts w:ascii="Theinhardt Regular" w:hAnsi="Theinhardt Regular"/>
          <w:color w:val="231F20"/>
          <w:spacing w:val="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Eco-Modus</w:t>
      </w:r>
      <w:r>
        <w:rPr>
          <w:rFonts w:ascii="Theinhardt Regular" w:hAnsi="Theinhardt Regular"/>
          <w:color w:val="231F20"/>
          <w:spacing w:val="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verbraucht</w:t>
      </w:r>
      <w:r>
        <w:rPr>
          <w:rFonts w:ascii="Theinhardt Regular" w:hAnsi="Theinhardt Regular"/>
          <w:color w:val="231F20"/>
          <w:spacing w:val="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jährlich</w:t>
      </w:r>
      <w:r>
        <w:rPr>
          <w:rFonts w:ascii="Theinhardt Regular" w:hAnsi="Theinhardt Regular"/>
          <w:color w:val="231F20"/>
          <w:sz w:val="18"/>
        </w:rPr>
        <w:t> etwa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10%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weniger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Strom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als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vor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Sanie-</w:t>
      </w:r>
      <w:r>
        <w:rPr>
          <w:rFonts w:ascii="Theinhardt Regular" w:hAnsi="Theinhardt Regular"/>
          <w:color w:val="231F20"/>
          <w:spacing w:val="2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rung.</w:t>
      </w:r>
      <w:r>
        <w:rPr>
          <w:rFonts w:ascii="Theinhardt Regular" w:hAnsi="Theinhardt Regular"/>
          <w:color w:val="231F20"/>
          <w:spacing w:val="2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2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vorübergehend</w:t>
      </w:r>
      <w:r>
        <w:rPr>
          <w:rFonts w:ascii="Theinhardt Regular" w:hAnsi="Theinhardt Regular"/>
          <w:color w:val="231F20"/>
          <w:spacing w:val="2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letzte</w:t>
      </w:r>
      <w:r>
        <w:rPr>
          <w:rFonts w:ascii="Theinhardt Regular" w:hAnsi="Theinhardt Regular"/>
          <w:color w:val="231F20"/>
          <w:spacing w:val="2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Etappe</w:t>
      </w:r>
      <w:r>
        <w:rPr>
          <w:rFonts w:ascii="Theinhardt Regular" w:hAnsi="Theinhardt Regular"/>
          <w:color w:val="231F20"/>
          <w:spacing w:val="2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im</w:t>
      </w:r>
      <w:r>
        <w:rPr>
          <w:rFonts w:ascii="Theinhardt Regular" w:hAnsi="Theinhardt Regular"/>
          <w:color w:val="231F20"/>
          <w:sz w:val="18"/>
        </w:rPr>
        <w:t> ökologischen</w:t>
      </w:r>
      <w:r>
        <w:rPr>
          <w:rFonts w:ascii="Theinhardt Regular" w:hAnsi="Theinhardt Regular"/>
          <w:color w:val="231F20"/>
          <w:spacing w:val="3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Ausbau</w:t>
      </w:r>
      <w:r>
        <w:rPr>
          <w:rFonts w:ascii="Theinhardt Regular" w:hAnsi="Theinhardt Regular"/>
          <w:color w:val="231F20"/>
          <w:spacing w:val="3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betraf</w:t>
      </w:r>
      <w:r>
        <w:rPr>
          <w:rFonts w:ascii="Theinhardt Regular" w:hAnsi="Theinhardt Regular"/>
          <w:color w:val="231F20"/>
          <w:spacing w:val="3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3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Talstation</w:t>
      </w:r>
      <w:r>
        <w:rPr>
          <w:rFonts w:ascii="Theinhardt Regular" w:hAnsi="Theinhardt Regular"/>
          <w:color w:val="231F20"/>
          <w:sz w:val="18"/>
        </w:rPr>
        <w:t> im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Jahr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2014.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Zur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energetischen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Sanierung</w:t>
      </w:r>
      <w:r>
        <w:rPr>
          <w:rFonts w:ascii="Theinhardt Regular" w:hAnsi="Theinhardt Regular"/>
          <w:color w:val="231F20"/>
          <w:sz w:val="18"/>
        </w:rPr>
        <w:t> gehörten</w:t>
      </w:r>
      <w:r>
        <w:rPr>
          <w:rFonts w:ascii="Theinhardt Regular" w:hAnsi="Theinhardt Regular"/>
          <w:color w:val="231F20"/>
          <w:spacing w:val="-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-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Modernisierung</w:t>
      </w:r>
      <w:r>
        <w:rPr>
          <w:rFonts w:ascii="Theinhardt Regular" w:hAnsi="Theinhardt Regular"/>
          <w:color w:val="231F20"/>
          <w:spacing w:val="-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-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Gebäude-</w:t>
      </w:r>
      <w:r>
        <w:rPr>
          <w:rFonts w:ascii="Theinhardt Regular" w:hAnsi="Theinhardt Regular"/>
          <w:color w:val="231F20"/>
          <w:spacing w:val="2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hülle</w:t>
      </w:r>
      <w:r>
        <w:rPr>
          <w:rFonts w:ascii="Theinhardt Regular" w:hAnsi="Theinhardt Regular"/>
          <w:color w:val="231F20"/>
          <w:spacing w:val="1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mit</w:t>
      </w:r>
      <w:r>
        <w:rPr>
          <w:rFonts w:ascii="Theinhardt Regular" w:hAnsi="Theinhardt Regular"/>
          <w:color w:val="231F20"/>
          <w:spacing w:val="1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dreifach</w:t>
      </w:r>
      <w:r>
        <w:rPr>
          <w:rFonts w:ascii="Theinhardt Regular" w:hAnsi="Theinhardt Regular"/>
          <w:color w:val="231F20"/>
          <w:spacing w:val="1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verglasten</w:t>
      </w:r>
      <w:r>
        <w:rPr>
          <w:rFonts w:ascii="Theinhardt Regular" w:hAnsi="Theinhardt Regular"/>
          <w:color w:val="231F20"/>
          <w:spacing w:val="1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Fenstern</w:t>
      </w:r>
      <w:r>
        <w:rPr>
          <w:rFonts w:ascii="Theinhardt Regular" w:hAnsi="Theinhardt Regular"/>
          <w:color w:val="231F20"/>
          <w:spacing w:val="1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2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Anschluss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ans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Fernwärmenetz.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Aus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all</w:t>
      </w:r>
      <w:r>
        <w:rPr>
          <w:rFonts w:ascii="Theinhardt Regular" w:hAnsi="Theinhardt Regular"/>
          <w:color w:val="231F20"/>
          <w:sz w:val="18"/>
        </w:rPr>
        <w:t> diesen</w:t>
      </w:r>
      <w:r>
        <w:rPr>
          <w:rFonts w:ascii="Theinhardt Regular" w:hAnsi="Theinhardt Regular"/>
          <w:color w:val="231F20"/>
          <w:spacing w:val="2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Gründen</w:t>
      </w:r>
      <w:r>
        <w:rPr>
          <w:rFonts w:ascii="Theinhardt Regular" w:hAnsi="Theinhardt Regular"/>
          <w:color w:val="231F20"/>
          <w:spacing w:val="2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erhält</w:t>
      </w:r>
      <w:r>
        <w:rPr>
          <w:rFonts w:ascii="Theinhardt Regular" w:hAnsi="Theinhardt Regular"/>
          <w:color w:val="231F20"/>
          <w:spacing w:val="2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2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Stanserhorn-</w:t>
      </w:r>
      <w:r>
        <w:rPr>
          <w:rFonts w:ascii="Theinhardt Regular" w:hAnsi="Theinhardt Regular"/>
          <w:color w:val="231F20"/>
          <w:sz w:val="18"/>
        </w:rPr>
        <w:t> Bahn den Schweizer Solarpreis 2015.</w:t>
      </w:r>
      <w:r>
        <w:rPr>
          <w:rFonts w:ascii="Theinhardt Regular" w:hAnsi="Theinhardt Regular"/>
          <w:sz w:val="18"/>
        </w:rPr>
      </w:r>
    </w:p>
    <w:p>
      <w:pPr>
        <w:pStyle w:val="BodyText"/>
        <w:spacing w:line="230" w:lineRule="exact" w:before="53"/>
        <w:ind w:right="0" w:firstLine="0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  <w:spacing w:val="-2"/>
        </w:rPr>
        <w:t>La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société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téléphérique</w:t>
      </w:r>
      <w:r>
        <w:rPr>
          <w:color w:val="231F20"/>
          <w:spacing w:val="31"/>
        </w:rPr>
        <w:t> </w:t>
      </w:r>
      <w:r>
        <w:rPr>
          <w:color w:val="231F20"/>
        </w:rPr>
        <w:t>du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Stanserhorn</w:t>
      </w:r>
      <w:r>
        <w:rPr>
          <w:color w:val="231F20"/>
          <w:spacing w:val="29"/>
        </w:rPr>
        <w:t> </w:t>
      </w:r>
      <w:r>
        <w:rPr>
          <w:color w:val="231F20"/>
        </w:rPr>
        <w:t>exploite</w:t>
      </w:r>
      <w:r>
        <w:rPr>
          <w:color w:val="231F20"/>
          <w:spacing w:val="1"/>
        </w:rPr>
        <w:t> </w:t>
      </w:r>
      <w:r>
        <w:rPr>
          <w:color w:val="231F20"/>
        </w:rPr>
        <w:t>l’énergie</w:t>
      </w:r>
      <w:r>
        <w:rPr>
          <w:color w:val="231F20"/>
          <w:spacing w:val="1"/>
        </w:rPr>
        <w:t> </w:t>
      </w:r>
      <w:r>
        <w:rPr>
          <w:color w:val="231F20"/>
        </w:rPr>
        <w:t>solaire</w:t>
      </w:r>
      <w:r>
        <w:rPr>
          <w:color w:val="231F20"/>
          <w:spacing w:val="1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augmente</w:t>
      </w:r>
      <w:r>
        <w:rPr>
          <w:color w:val="231F20"/>
        </w:rPr>
        <w:t> l’efficacité</w:t>
      </w:r>
      <w:r>
        <w:rPr>
          <w:color w:val="231F20"/>
          <w:spacing w:val="-8"/>
        </w:rPr>
        <w:t> </w:t>
      </w:r>
      <w:r>
        <w:rPr>
          <w:color w:val="231F20"/>
        </w:rPr>
        <w:t>pour</w:t>
      </w:r>
      <w:r>
        <w:rPr>
          <w:color w:val="231F20"/>
          <w:spacing w:val="-7"/>
        </w:rPr>
        <w:t> </w:t>
      </w:r>
      <w:r>
        <w:rPr>
          <w:color w:val="231F20"/>
        </w:rPr>
        <w:t>alimenter</w:t>
      </w:r>
      <w:r>
        <w:rPr>
          <w:color w:val="231F20"/>
          <w:spacing w:val="-7"/>
        </w:rPr>
        <w:t> </w:t>
      </w:r>
      <w:r>
        <w:rPr>
          <w:color w:val="231F20"/>
        </w:rPr>
        <w:t>son</w:t>
      </w:r>
      <w:r>
        <w:rPr>
          <w:color w:val="231F20"/>
          <w:spacing w:val="-7"/>
        </w:rPr>
        <w:t> </w:t>
      </w:r>
      <w:r>
        <w:rPr>
          <w:color w:val="231F20"/>
        </w:rPr>
        <w:t>réseau</w:t>
      </w:r>
      <w:r>
        <w:rPr>
          <w:color w:val="231F20"/>
          <w:spacing w:val="-8"/>
        </w:rPr>
        <w:t> </w:t>
      </w:r>
      <w:r>
        <w:rPr>
          <w:color w:val="231F20"/>
        </w:rPr>
        <w:t>au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mo-</w:t>
      </w:r>
      <w:r>
        <w:rPr>
          <w:color w:val="231F20"/>
          <w:spacing w:val="22"/>
        </w:rPr>
        <w:t> </w:t>
      </w:r>
      <w:r>
        <w:rPr>
          <w:color w:val="231F20"/>
        </w:rPr>
        <w:t>yen</w:t>
      </w:r>
      <w:r>
        <w:rPr>
          <w:color w:val="231F20"/>
          <w:spacing w:val="11"/>
        </w:rPr>
        <w:t> </w:t>
      </w:r>
      <w:r>
        <w:rPr>
          <w:color w:val="231F20"/>
        </w:rPr>
        <w:t>des</w:t>
      </w:r>
      <w:r>
        <w:rPr>
          <w:color w:val="231F20"/>
          <w:spacing w:val="11"/>
        </w:rPr>
        <w:t> </w:t>
      </w:r>
      <w:r>
        <w:rPr>
          <w:color w:val="231F20"/>
        </w:rPr>
        <w:t>seules</w:t>
      </w:r>
      <w:r>
        <w:rPr>
          <w:color w:val="231F20"/>
          <w:spacing w:val="11"/>
        </w:rPr>
        <w:t> </w:t>
      </w:r>
      <w:r>
        <w:rPr>
          <w:color w:val="231F20"/>
        </w:rPr>
        <w:t>énergies</w:t>
      </w:r>
      <w:r>
        <w:rPr>
          <w:color w:val="231F20"/>
          <w:spacing w:val="11"/>
        </w:rPr>
        <w:t> </w:t>
      </w:r>
      <w:r>
        <w:rPr>
          <w:color w:val="231F20"/>
        </w:rPr>
        <w:t>renouvelables.</w:t>
      </w:r>
      <w:r>
        <w:rPr>
          <w:color w:val="231F20"/>
          <w:spacing w:val="11"/>
        </w:rPr>
        <w:t> </w:t>
      </w:r>
      <w:r>
        <w:rPr>
          <w:color w:val="231F20"/>
        </w:rPr>
        <w:t>Les</w:t>
      </w:r>
      <w:r>
        <w:rPr>
          <w:color w:val="231F20"/>
        </w:rPr>
        <w:t> modules</w:t>
      </w:r>
      <w:r>
        <w:rPr>
          <w:color w:val="231F20"/>
          <w:spacing w:val="-5"/>
        </w:rPr>
        <w:t> </w:t>
      </w:r>
      <w:r>
        <w:rPr>
          <w:color w:val="231F20"/>
        </w:rPr>
        <w:t>solaires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l’installation</w:t>
      </w:r>
      <w:r>
        <w:rPr>
          <w:color w:val="231F20"/>
          <w:spacing w:val="-5"/>
        </w:rPr>
        <w:t> </w:t>
      </w:r>
      <w:r>
        <w:rPr>
          <w:color w:val="231F20"/>
        </w:rPr>
        <w:t>PV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24.7</w:t>
      </w:r>
      <w:r>
        <w:rPr>
          <w:color w:val="231F20"/>
        </w:rPr>
        <w:t> kWc</w:t>
      </w:r>
      <w:r>
        <w:rPr>
          <w:color w:val="231F20"/>
          <w:spacing w:val="-1"/>
        </w:rPr>
        <w:t> </w:t>
      </w:r>
      <w:r>
        <w:rPr>
          <w:color w:val="231F20"/>
        </w:rPr>
        <w:t>supportent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hautes</w:t>
      </w:r>
      <w:r>
        <w:rPr>
          <w:color w:val="231F20"/>
          <w:spacing w:val="-1"/>
        </w:rPr>
        <w:t> </w:t>
      </w:r>
      <w:r>
        <w:rPr>
          <w:color w:val="231F20"/>
        </w:rPr>
        <w:t>charges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neige</w:t>
      </w:r>
      <w:r>
        <w:rPr>
          <w:color w:val="231F20"/>
        </w:rPr>
        <w:t> et</w:t>
      </w:r>
      <w:r>
        <w:rPr>
          <w:color w:val="231F20"/>
          <w:spacing w:val="-14"/>
        </w:rPr>
        <w:t> </w:t>
      </w:r>
      <w:r>
        <w:rPr>
          <w:color w:val="231F20"/>
        </w:rPr>
        <w:t>des</w:t>
      </w:r>
      <w:r>
        <w:rPr>
          <w:color w:val="231F20"/>
          <w:spacing w:val="-14"/>
        </w:rPr>
        <w:t> </w:t>
      </w:r>
      <w:r>
        <w:rPr>
          <w:color w:val="231F20"/>
        </w:rPr>
        <w:t>vents</w:t>
      </w:r>
      <w:r>
        <w:rPr>
          <w:color w:val="231F20"/>
          <w:spacing w:val="-14"/>
        </w:rPr>
        <w:t> </w:t>
      </w:r>
      <w:r>
        <w:rPr>
          <w:color w:val="231F20"/>
        </w:rPr>
        <w:t>jusqu’à</w:t>
      </w:r>
      <w:r>
        <w:rPr>
          <w:color w:val="231F20"/>
          <w:spacing w:val="-14"/>
        </w:rPr>
        <w:t> </w:t>
      </w:r>
      <w:r>
        <w:rPr>
          <w:color w:val="231F20"/>
        </w:rPr>
        <w:t>300</w:t>
      </w:r>
      <w:r>
        <w:rPr>
          <w:color w:val="231F20"/>
          <w:spacing w:val="-14"/>
        </w:rPr>
        <w:t> </w:t>
      </w:r>
      <w:r>
        <w:rPr>
          <w:color w:val="231F20"/>
        </w:rPr>
        <w:t>km/h.</w:t>
      </w:r>
      <w:r>
        <w:rPr>
          <w:color w:val="231F20"/>
          <w:spacing w:val="-14"/>
        </w:rPr>
        <w:t> </w:t>
      </w:r>
      <w:r>
        <w:rPr>
          <w:color w:val="231F20"/>
        </w:rPr>
        <w:t>Ils</w:t>
      </w:r>
      <w:r>
        <w:rPr>
          <w:color w:val="231F20"/>
          <w:spacing w:val="-14"/>
        </w:rPr>
        <w:t> </w:t>
      </w:r>
      <w:r>
        <w:rPr>
          <w:color w:val="231F20"/>
        </w:rPr>
        <w:t>produisent</w:t>
      </w:r>
      <w:r>
        <w:rPr>
          <w:color w:val="231F20"/>
        </w:rPr>
        <w:t> 22’000</w:t>
      </w:r>
      <w:r>
        <w:rPr>
          <w:color w:val="231F20"/>
          <w:spacing w:val="-13"/>
        </w:rPr>
        <w:t> </w:t>
      </w:r>
      <w:r>
        <w:rPr>
          <w:color w:val="231F20"/>
        </w:rPr>
        <w:t>kWh/a,</w:t>
      </w:r>
      <w:r>
        <w:rPr>
          <w:color w:val="231F20"/>
          <w:spacing w:val="-13"/>
        </w:rPr>
        <w:t> </w:t>
      </w:r>
      <w:r>
        <w:rPr>
          <w:color w:val="231F20"/>
        </w:rPr>
        <w:t>alors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l’installation</w:t>
      </w:r>
      <w:r>
        <w:rPr>
          <w:color w:val="231F20"/>
          <w:spacing w:val="-13"/>
        </w:rPr>
        <w:t> </w:t>
      </w:r>
      <w:r>
        <w:rPr>
          <w:color w:val="231F20"/>
        </w:rPr>
        <w:t>solaire</w:t>
      </w:r>
      <w:r>
        <w:rPr>
          <w:color w:val="231F20"/>
        </w:rPr>
        <w:t> thermique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56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12"/>
          <w:position w:val="6"/>
          <w:sz w:val="10"/>
          <w:szCs w:val="10"/>
        </w:rPr>
        <w:t> </w:t>
      </w:r>
      <w:r>
        <w:rPr>
          <w:color w:val="231F20"/>
        </w:rPr>
        <w:t>fournit</w:t>
      </w:r>
      <w:r>
        <w:rPr>
          <w:color w:val="231F20"/>
          <w:spacing w:val="17"/>
        </w:rPr>
        <w:t> </w:t>
      </w:r>
      <w:r>
        <w:rPr>
          <w:color w:val="231F20"/>
        </w:rPr>
        <w:t>25’000</w:t>
      </w:r>
      <w:r>
        <w:rPr>
          <w:color w:val="231F20"/>
          <w:spacing w:val="18"/>
        </w:rPr>
        <w:t> </w:t>
      </w:r>
      <w:r>
        <w:rPr>
          <w:color w:val="231F20"/>
        </w:rPr>
        <w:t>kWh/a</w:t>
      </w:r>
      <w:r>
        <w:rPr>
          <w:color w:val="231F20"/>
          <w:spacing w:val="21"/>
        </w:rPr>
        <w:t> </w:t>
      </w:r>
      <w:r>
        <w:rPr>
          <w:color w:val="231F20"/>
        </w:rPr>
        <w:t>pour le chauffage de l’eau et de l’air.</w:t>
      </w:r>
      <w:r>
        <w:rPr>
          <w:i w:val="0"/>
        </w:rPr>
      </w:r>
    </w:p>
    <w:p>
      <w:pPr>
        <w:pStyle w:val="BodyText"/>
        <w:spacing w:line="230" w:lineRule="exact"/>
        <w:ind w:right="0"/>
        <w:jc w:val="both"/>
        <w:rPr>
          <w:i w:val="0"/>
        </w:rPr>
      </w:pPr>
      <w:r>
        <w:rPr>
          <w:color w:val="231F20"/>
        </w:rPr>
        <w:t>Le</w:t>
      </w:r>
      <w:r>
        <w:rPr>
          <w:color w:val="231F20"/>
          <w:spacing w:val="1"/>
        </w:rPr>
        <w:t> </w:t>
      </w:r>
      <w:r>
        <w:rPr>
          <w:color w:val="231F20"/>
        </w:rPr>
        <w:t>restaurant</w:t>
      </w:r>
      <w:r>
        <w:rPr>
          <w:color w:val="231F20"/>
          <w:spacing w:val="1"/>
        </w:rPr>
        <w:t> </w:t>
      </w:r>
      <w:r>
        <w:rPr>
          <w:color w:val="231F20"/>
        </w:rPr>
        <w:t>d’altitude</w:t>
      </w:r>
      <w:r>
        <w:rPr>
          <w:color w:val="231F20"/>
          <w:spacing w:val="1"/>
        </w:rPr>
        <w:t> </w:t>
      </w:r>
      <w:r>
        <w:rPr>
          <w:color w:val="231F20"/>
        </w:rPr>
        <w:t>exploite</w:t>
      </w:r>
      <w:r>
        <w:rPr>
          <w:color w:val="231F20"/>
          <w:spacing w:val="1"/>
        </w:rPr>
        <w:t> </w:t>
      </w:r>
      <w:r>
        <w:rPr>
          <w:color w:val="231F20"/>
        </w:rPr>
        <w:t>l’énergie</w:t>
      </w:r>
      <w:r>
        <w:rPr>
          <w:color w:val="231F20"/>
        </w:rPr>
        <w:t> solaire</w:t>
      </w:r>
      <w:r>
        <w:rPr>
          <w:color w:val="231F20"/>
          <w:spacing w:val="17"/>
        </w:rPr>
        <w:t> </w:t>
      </w:r>
      <w:r>
        <w:rPr>
          <w:color w:val="231F20"/>
        </w:rPr>
        <w:t>passive: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grandes</w:t>
      </w:r>
      <w:r>
        <w:rPr>
          <w:color w:val="231F20"/>
          <w:spacing w:val="17"/>
        </w:rPr>
        <w:t> </w:t>
      </w:r>
      <w:r>
        <w:rPr>
          <w:color w:val="231F20"/>
        </w:rPr>
        <w:t>baies</w:t>
      </w:r>
      <w:r>
        <w:rPr>
          <w:color w:val="231F20"/>
          <w:spacing w:val="17"/>
        </w:rPr>
        <w:t> </w:t>
      </w:r>
      <w:r>
        <w:rPr>
          <w:color w:val="231F20"/>
        </w:rPr>
        <w:t>vitrées</w:t>
      </w:r>
      <w:r>
        <w:rPr>
          <w:color w:val="231F20"/>
          <w:spacing w:val="17"/>
        </w:rPr>
        <w:t> </w:t>
      </w:r>
      <w:r>
        <w:rPr>
          <w:color w:val="231F20"/>
        </w:rPr>
        <w:t>et</w:t>
      </w:r>
      <w:r>
        <w:rPr>
          <w:color w:val="231F20"/>
        </w:rPr>
        <w:t> une</w:t>
      </w:r>
      <w:r>
        <w:rPr>
          <w:color w:val="231F20"/>
          <w:spacing w:val="7"/>
        </w:rPr>
        <w:t> </w:t>
      </w:r>
      <w:r>
        <w:rPr>
          <w:color w:val="231F20"/>
        </w:rPr>
        <w:t>construction</w:t>
      </w:r>
      <w:r>
        <w:rPr>
          <w:color w:val="231F20"/>
          <w:spacing w:val="7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bois</w:t>
      </w:r>
      <w:r>
        <w:rPr>
          <w:color w:val="231F20"/>
          <w:spacing w:val="7"/>
        </w:rPr>
        <w:t> </w:t>
      </w:r>
      <w:r>
        <w:rPr>
          <w:color w:val="231F20"/>
        </w:rPr>
        <w:t>local</w:t>
      </w:r>
      <w:r>
        <w:rPr>
          <w:color w:val="231F20"/>
          <w:spacing w:val="7"/>
        </w:rPr>
        <w:t> </w:t>
      </w:r>
      <w:r>
        <w:rPr>
          <w:color w:val="231F20"/>
        </w:rPr>
        <w:t>innovante</w:t>
      </w:r>
      <w:r>
        <w:rPr>
          <w:color w:val="231F20"/>
          <w:spacing w:val="7"/>
        </w:rPr>
        <w:t> </w:t>
      </w:r>
      <w:r>
        <w:rPr>
          <w:color w:val="231F20"/>
        </w:rPr>
        <w:t>té-</w:t>
      </w:r>
      <w:r>
        <w:rPr>
          <w:color w:val="231F20"/>
        </w:rPr>
        <w:t> moignent</w:t>
      </w:r>
      <w:r>
        <w:rPr>
          <w:color w:val="231F20"/>
          <w:spacing w:val="35"/>
        </w:rPr>
        <w:t> </w:t>
      </w:r>
      <w:r>
        <w:rPr>
          <w:color w:val="231F20"/>
        </w:rPr>
        <w:t>d’une</w:t>
      </w:r>
      <w:r>
        <w:rPr>
          <w:color w:val="231F20"/>
          <w:spacing w:val="36"/>
        </w:rPr>
        <w:t> </w:t>
      </w:r>
      <w:r>
        <w:rPr>
          <w:color w:val="231F20"/>
        </w:rPr>
        <w:t>architecture</w:t>
      </w:r>
      <w:r>
        <w:rPr>
          <w:color w:val="231F20"/>
          <w:spacing w:val="35"/>
        </w:rPr>
        <w:t> </w:t>
      </w:r>
      <w:r>
        <w:rPr>
          <w:color w:val="231F20"/>
        </w:rPr>
        <w:t>solaire</w:t>
      </w:r>
      <w:r>
        <w:rPr>
          <w:color w:val="231F20"/>
          <w:spacing w:val="36"/>
        </w:rPr>
        <w:t> </w:t>
      </w:r>
      <w:r>
        <w:rPr>
          <w:color w:val="231F20"/>
        </w:rPr>
        <w:t>intelli-</w:t>
      </w:r>
      <w:r>
        <w:rPr>
          <w:color w:val="231F20"/>
        </w:rPr>
        <w:t> gente.</w:t>
      </w:r>
      <w:r>
        <w:rPr>
          <w:color w:val="231F20"/>
          <w:spacing w:val="10"/>
        </w:rPr>
        <w:t> </w:t>
      </w:r>
      <w:r>
        <w:rPr>
          <w:color w:val="231F20"/>
        </w:rPr>
        <w:t>Comme</w:t>
      </w:r>
      <w:r>
        <w:rPr>
          <w:color w:val="231F20"/>
          <w:spacing w:val="10"/>
        </w:rPr>
        <w:t> </w:t>
      </w:r>
      <w:r>
        <w:rPr>
          <w:color w:val="231F20"/>
        </w:rPr>
        <w:t>il</w:t>
      </w:r>
      <w:r>
        <w:rPr>
          <w:color w:val="231F20"/>
          <w:spacing w:val="10"/>
        </w:rPr>
        <w:t> </w:t>
      </w:r>
      <w:r>
        <w:rPr>
          <w:color w:val="231F20"/>
        </w:rPr>
        <w:t>n’y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pas</w:t>
      </w:r>
      <w:r>
        <w:rPr>
          <w:color w:val="231F20"/>
          <w:spacing w:val="10"/>
        </w:rPr>
        <w:t> </w:t>
      </w:r>
      <w:r>
        <w:rPr>
          <w:color w:val="231F20"/>
        </w:rPr>
        <w:t>d’amenée</w:t>
      </w:r>
      <w:r>
        <w:rPr>
          <w:color w:val="231F20"/>
          <w:spacing w:val="10"/>
        </w:rPr>
        <w:t> </w:t>
      </w:r>
      <w:r>
        <w:rPr>
          <w:color w:val="231F20"/>
        </w:rPr>
        <w:t>d’eau,</w:t>
      </w:r>
      <w:r>
        <w:rPr>
          <w:color w:val="231F20"/>
        </w:rPr>
        <w:t> on</w:t>
      </w:r>
      <w:r>
        <w:rPr>
          <w:color w:val="231F20"/>
          <w:spacing w:val="1"/>
        </w:rPr>
        <w:t> </w:t>
      </w:r>
      <w:r>
        <w:rPr>
          <w:color w:val="231F20"/>
        </w:rPr>
        <w:t>utilise</w:t>
      </w:r>
      <w:r>
        <w:rPr>
          <w:color w:val="231F20"/>
          <w:spacing w:val="1"/>
        </w:rPr>
        <w:t> </w:t>
      </w:r>
      <w:r>
        <w:rPr>
          <w:color w:val="231F20"/>
        </w:rPr>
        <w:t>exclusivement</w:t>
      </w:r>
      <w:r>
        <w:rPr>
          <w:color w:val="231F20"/>
          <w:spacing w:val="1"/>
        </w:rPr>
        <w:t> </w:t>
      </w:r>
      <w:r>
        <w:rPr>
          <w:color w:val="231F20"/>
        </w:rPr>
        <w:t>l’eau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pluie</w:t>
      </w:r>
      <w:r>
        <w:rPr>
          <w:color w:val="231F20"/>
          <w:spacing w:val="1"/>
        </w:rPr>
        <w:t> </w:t>
      </w:r>
      <w:r>
        <w:rPr>
          <w:color w:val="231F20"/>
        </w:rPr>
        <w:t>après</w:t>
      </w:r>
      <w:r>
        <w:rPr>
          <w:color w:val="231F20"/>
        </w:rPr>
        <w:t> l’avoir</w:t>
      </w:r>
      <w:r>
        <w:rPr>
          <w:color w:val="231F20"/>
          <w:spacing w:val="7"/>
        </w:rPr>
        <w:t> </w:t>
      </w:r>
      <w:r>
        <w:rPr>
          <w:color w:val="231F20"/>
        </w:rPr>
        <w:t>assainie.</w:t>
      </w:r>
      <w:r>
        <w:rPr>
          <w:color w:val="231F20"/>
          <w:spacing w:val="7"/>
        </w:rPr>
        <w:t> </w:t>
      </w:r>
      <w:r>
        <w:rPr>
          <w:color w:val="231F20"/>
        </w:rPr>
        <w:t>Celle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toiture</w:t>
      </w:r>
      <w:r>
        <w:rPr>
          <w:color w:val="231F20"/>
          <w:spacing w:val="7"/>
        </w:rPr>
        <w:t> </w:t>
      </w:r>
      <w:r>
        <w:rPr>
          <w:color w:val="231F20"/>
        </w:rPr>
        <w:t>est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trans-</w:t>
      </w:r>
      <w:r>
        <w:rPr>
          <w:color w:val="231F20"/>
          <w:spacing w:val="25"/>
        </w:rPr>
        <w:t> </w:t>
      </w:r>
      <w:r>
        <w:rPr>
          <w:color w:val="231F20"/>
        </w:rPr>
        <w:t>formée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eau</w:t>
      </w:r>
      <w:r>
        <w:rPr>
          <w:color w:val="231F20"/>
          <w:spacing w:val="-6"/>
        </w:rPr>
        <w:t> </w:t>
      </w:r>
      <w:r>
        <w:rPr>
          <w:color w:val="231F20"/>
        </w:rPr>
        <w:t>potable</w:t>
      </w:r>
      <w:r>
        <w:rPr>
          <w:color w:val="231F20"/>
          <w:spacing w:val="-6"/>
        </w:rPr>
        <w:t> </w:t>
      </w:r>
      <w:r>
        <w:rPr>
          <w:color w:val="231F20"/>
        </w:rPr>
        <w:t>et</w:t>
      </w:r>
      <w:r>
        <w:rPr>
          <w:color w:val="231F20"/>
          <w:spacing w:val="-6"/>
        </w:rPr>
        <w:t> </w:t>
      </w:r>
      <w:r>
        <w:rPr>
          <w:color w:val="231F20"/>
        </w:rPr>
        <w:t>celle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terrasse</w:t>
      </w:r>
      <w:r>
        <w:rPr>
          <w:color w:val="231F20"/>
        </w:rPr>
        <w:t> recueillie.</w:t>
      </w:r>
      <w:r>
        <w:rPr>
          <w:color w:val="231F20"/>
          <w:spacing w:val="36"/>
        </w:rPr>
        <w:t> </w:t>
      </w:r>
      <w:r>
        <w:rPr>
          <w:color w:val="231F20"/>
        </w:rPr>
        <w:t>Les</w:t>
      </w:r>
      <w:r>
        <w:rPr>
          <w:color w:val="231F20"/>
          <w:spacing w:val="37"/>
        </w:rPr>
        <w:t> </w:t>
      </w:r>
      <w:r>
        <w:rPr>
          <w:color w:val="231F20"/>
        </w:rPr>
        <w:t>installations</w:t>
      </w:r>
      <w:r>
        <w:rPr>
          <w:color w:val="231F20"/>
          <w:spacing w:val="36"/>
        </w:rPr>
        <w:t> </w:t>
      </w:r>
      <w:r>
        <w:rPr>
          <w:color w:val="231F20"/>
        </w:rPr>
        <w:t>du</w:t>
      </w:r>
      <w:r>
        <w:rPr>
          <w:color w:val="231F20"/>
          <w:spacing w:val="37"/>
        </w:rPr>
        <w:t> </w:t>
      </w:r>
      <w:r>
        <w:rPr>
          <w:color w:val="231F20"/>
        </w:rPr>
        <w:t>Stanserhorn</w:t>
      </w:r>
      <w:r>
        <w:rPr>
          <w:color w:val="231F20"/>
        </w:rPr>
        <w:t> sont ainsi totalement autonomes en eau.</w:t>
      </w:r>
      <w:r>
        <w:rPr>
          <w:i w:val="0"/>
        </w:rPr>
      </w:r>
    </w:p>
    <w:p>
      <w:pPr>
        <w:pStyle w:val="BodyText"/>
        <w:spacing w:line="230" w:lineRule="exact"/>
        <w:ind w:right="0"/>
        <w:jc w:val="both"/>
        <w:rPr>
          <w:i w:val="0"/>
        </w:rPr>
      </w:pPr>
      <w:r>
        <w:rPr>
          <w:color w:val="231F20"/>
        </w:rPr>
        <w:t>Le</w:t>
      </w:r>
      <w:r>
        <w:rPr>
          <w:color w:val="231F20"/>
          <w:spacing w:val="4"/>
        </w:rPr>
        <w:t> </w:t>
      </w:r>
      <w:r>
        <w:rPr>
          <w:color w:val="231F20"/>
        </w:rPr>
        <w:t>restaurant</w:t>
      </w:r>
      <w:r>
        <w:rPr>
          <w:color w:val="231F20"/>
          <w:spacing w:val="4"/>
        </w:rPr>
        <w:t> </w:t>
      </w:r>
      <w:r>
        <w:rPr>
          <w:color w:val="231F20"/>
        </w:rPr>
        <w:t>et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chambre</w:t>
      </w:r>
      <w:r>
        <w:rPr>
          <w:color w:val="231F20"/>
          <w:spacing w:val="4"/>
        </w:rPr>
        <w:t> </w:t>
      </w:r>
      <w:r>
        <w:rPr>
          <w:color w:val="231F20"/>
        </w:rPr>
        <w:t>froide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dispo-</w:t>
      </w:r>
      <w:r>
        <w:rPr>
          <w:color w:val="231F20"/>
          <w:spacing w:val="25"/>
        </w:rPr>
        <w:t> </w:t>
      </w:r>
      <w:r>
        <w:rPr>
          <w:color w:val="231F20"/>
        </w:rPr>
        <w:t>sent</w:t>
      </w:r>
      <w:r>
        <w:rPr>
          <w:color w:val="231F20"/>
          <w:spacing w:val="-10"/>
        </w:rPr>
        <w:t> </w:t>
      </w:r>
      <w:r>
        <w:rPr>
          <w:color w:val="231F20"/>
        </w:rPr>
        <w:t>d’un</w:t>
      </w:r>
      <w:r>
        <w:rPr>
          <w:color w:val="231F20"/>
          <w:spacing w:val="-10"/>
        </w:rPr>
        <w:t> </w:t>
      </w:r>
      <w:r>
        <w:rPr>
          <w:color w:val="231F20"/>
        </w:rPr>
        <w:t>système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récupération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cha-</w:t>
      </w:r>
      <w:r>
        <w:rPr>
          <w:color w:val="231F20"/>
          <w:spacing w:val="23"/>
        </w:rPr>
        <w:t> </w:t>
      </w:r>
      <w:r>
        <w:rPr>
          <w:color w:val="231F20"/>
        </w:rPr>
        <w:t>leur.</w:t>
      </w:r>
      <w:r>
        <w:rPr>
          <w:color w:val="231F20"/>
          <w:spacing w:val="25"/>
        </w:rPr>
        <w:t> </w:t>
      </w:r>
      <w:r>
        <w:rPr>
          <w:color w:val="231F20"/>
        </w:rPr>
        <w:t>Le</w:t>
      </w:r>
      <w:r>
        <w:rPr>
          <w:color w:val="231F20"/>
          <w:spacing w:val="26"/>
        </w:rPr>
        <w:t> </w:t>
      </w:r>
      <w:r>
        <w:rPr>
          <w:color w:val="231F20"/>
        </w:rPr>
        <w:t>Cabrio</w:t>
      </w:r>
      <w:r>
        <w:rPr>
          <w:color w:val="231F20"/>
          <w:spacing w:val="25"/>
        </w:rPr>
        <w:t> </w:t>
      </w:r>
      <w:r>
        <w:rPr>
          <w:color w:val="231F20"/>
        </w:rPr>
        <w:t>ou</w:t>
      </w:r>
      <w:r>
        <w:rPr>
          <w:color w:val="231F20"/>
          <w:spacing w:val="26"/>
        </w:rPr>
        <w:t> </w:t>
      </w:r>
      <w:r>
        <w:rPr>
          <w:color w:val="231F20"/>
        </w:rPr>
        <w:t>téléphérique</w:t>
      </w:r>
      <w:r>
        <w:rPr>
          <w:color w:val="231F20"/>
          <w:spacing w:val="26"/>
        </w:rPr>
        <w:t> </w:t>
      </w:r>
      <w:r>
        <w:rPr>
          <w:color w:val="231F20"/>
        </w:rPr>
        <w:t>à</w:t>
      </w:r>
      <w:r>
        <w:rPr>
          <w:color w:val="231F20"/>
          <w:spacing w:val="25"/>
        </w:rPr>
        <w:t> </w:t>
      </w:r>
      <w:r>
        <w:rPr>
          <w:color w:val="231F20"/>
        </w:rPr>
        <w:t>pont</w:t>
      </w:r>
      <w:r>
        <w:rPr>
          <w:color w:val="231F20"/>
          <w:spacing w:val="26"/>
        </w:rPr>
        <w:t> </w:t>
      </w:r>
      <w:r>
        <w:rPr>
          <w:color w:val="231F20"/>
        </w:rPr>
        <w:t>su-</w:t>
      </w:r>
      <w:r>
        <w:rPr>
          <w:color w:val="231F20"/>
        </w:rPr>
        <w:t> périeur</w:t>
      </w:r>
      <w:r>
        <w:rPr>
          <w:color w:val="231F20"/>
          <w:spacing w:val="44"/>
        </w:rPr>
        <w:t> </w:t>
      </w:r>
      <w:r>
        <w:rPr>
          <w:color w:val="231F20"/>
        </w:rPr>
        <w:t>ouvert</w:t>
      </w:r>
      <w:r>
        <w:rPr>
          <w:color w:val="231F20"/>
          <w:spacing w:val="45"/>
        </w:rPr>
        <w:t> </w:t>
      </w:r>
      <w:r>
        <w:rPr>
          <w:color w:val="231F20"/>
        </w:rPr>
        <w:t>circule</w:t>
      </w:r>
      <w:r>
        <w:rPr>
          <w:color w:val="231F20"/>
          <w:spacing w:val="44"/>
        </w:rPr>
        <w:t> </w:t>
      </w:r>
      <w:r>
        <w:rPr>
          <w:color w:val="231F20"/>
        </w:rPr>
        <w:t>en</w:t>
      </w:r>
      <w:r>
        <w:rPr>
          <w:color w:val="231F20"/>
          <w:spacing w:val="45"/>
        </w:rPr>
        <w:t> </w:t>
      </w:r>
      <w:r>
        <w:rPr>
          <w:color w:val="231F20"/>
        </w:rPr>
        <w:t>mode</w:t>
      </w:r>
      <w:r>
        <w:rPr>
          <w:color w:val="231F20"/>
          <w:spacing w:val="45"/>
        </w:rPr>
        <w:t> </w:t>
      </w:r>
      <w:r>
        <w:rPr>
          <w:color w:val="231F20"/>
        </w:rPr>
        <w:t>économie</w:t>
      </w:r>
      <w:r>
        <w:rPr>
          <w:color w:val="231F20"/>
        </w:rPr>
        <w:t> d’énergie</w:t>
      </w:r>
      <w:r>
        <w:rPr>
          <w:color w:val="231F20"/>
          <w:spacing w:val="1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sa</w:t>
      </w:r>
      <w:r>
        <w:rPr>
          <w:color w:val="231F20"/>
          <w:spacing w:val="1"/>
        </w:rPr>
        <w:t> </w:t>
      </w:r>
      <w:r>
        <w:rPr>
          <w:color w:val="231F20"/>
        </w:rPr>
        <w:t>consommation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chuté</w:t>
      </w:r>
      <w:r>
        <w:rPr>
          <w:color w:val="231F20"/>
          <w:spacing w:val="1"/>
        </w:rPr>
        <w:t> </w:t>
      </w:r>
      <w:r>
        <w:rPr>
          <w:color w:val="231F20"/>
        </w:rPr>
        <w:t>d’en-</w:t>
      </w:r>
      <w:r>
        <w:rPr>
          <w:color w:val="231F20"/>
        </w:rPr>
        <w:t> viron</w:t>
      </w:r>
      <w:r>
        <w:rPr>
          <w:color w:val="231F20"/>
          <w:spacing w:val="-13"/>
        </w:rPr>
        <w:t> </w:t>
      </w:r>
      <w:r>
        <w:rPr>
          <w:color w:val="231F20"/>
        </w:rPr>
        <w:t>10%</w:t>
      </w:r>
      <w:r>
        <w:rPr>
          <w:color w:val="231F20"/>
          <w:spacing w:val="-13"/>
        </w:rPr>
        <w:t> </w:t>
      </w:r>
      <w:r>
        <w:rPr>
          <w:color w:val="231F20"/>
        </w:rPr>
        <w:t>par</w:t>
      </w:r>
      <w:r>
        <w:rPr>
          <w:color w:val="231F20"/>
          <w:spacing w:val="-13"/>
        </w:rPr>
        <w:t> </w:t>
      </w:r>
      <w:r>
        <w:rPr>
          <w:color w:val="231F20"/>
        </w:rPr>
        <w:t>an</w:t>
      </w:r>
      <w:r>
        <w:rPr>
          <w:color w:val="231F20"/>
          <w:spacing w:val="-13"/>
        </w:rPr>
        <w:t> </w:t>
      </w:r>
      <w:r>
        <w:rPr>
          <w:color w:val="231F20"/>
        </w:rPr>
        <w:t>après</w:t>
      </w:r>
      <w:r>
        <w:rPr>
          <w:color w:val="231F20"/>
          <w:spacing w:val="-13"/>
        </w:rPr>
        <w:t> </w:t>
      </w:r>
      <w:r>
        <w:rPr>
          <w:color w:val="231F20"/>
        </w:rPr>
        <w:t>rénovation.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2014,</w:t>
      </w:r>
      <w:r>
        <w:rPr>
          <w:color w:val="231F20"/>
        </w:rPr>
        <w:t> dernière</w:t>
      </w:r>
      <w:r>
        <w:rPr>
          <w:color w:val="231F20"/>
          <w:spacing w:val="5"/>
        </w:rPr>
        <w:t> </w:t>
      </w:r>
      <w:r>
        <w:rPr>
          <w:color w:val="231F20"/>
        </w:rPr>
        <w:t>étape</w:t>
      </w:r>
      <w:r>
        <w:rPr>
          <w:color w:val="231F20"/>
          <w:spacing w:val="5"/>
        </w:rPr>
        <w:t> </w:t>
      </w:r>
      <w:r>
        <w:rPr>
          <w:color w:val="231F20"/>
        </w:rPr>
        <w:t>temporaire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l’expansion</w:t>
      </w:r>
      <w:r>
        <w:rPr>
          <w:color w:val="231F20"/>
        </w:rPr>
        <w:t> écologique,</w:t>
      </w:r>
      <w:r>
        <w:rPr>
          <w:color w:val="231F20"/>
          <w:spacing w:val="13"/>
        </w:rPr>
        <w:t> </w:t>
      </w:r>
      <w:r>
        <w:rPr>
          <w:color w:val="231F20"/>
        </w:rPr>
        <w:t>la</w:t>
      </w:r>
      <w:r>
        <w:rPr>
          <w:color w:val="231F20"/>
          <w:spacing w:val="13"/>
        </w:rPr>
        <w:t> </w:t>
      </w:r>
      <w:r>
        <w:rPr>
          <w:color w:val="231F20"/>
        </w:rPr>
        <w:t>rénovation</w:t>
      </w:r>
      <w:r>
        <w:rPr>
          <w:color w:val="231F20"/>
          <w:spacing w:val="13"/>
        </w:rPr>
        <w:t> </w:t>
      </w:r>
      <w:r>
        <w:rPr>
          <w:color w:val="231F20"/>
        </w:rPr>
        <w:t>énergétique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la</w:t>
      </w:r>
      <w:r>
        <w:rPr>
          <w:color w:val="231F20"/>
        </w:rPr>
        <w:t> station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départ</w:t>
      </w:r>
      <w:r>
        <w:rPr>
          <w:color w:val="231F20"/>
          <w:spacing w:val="23"/>
        </w:rPr>
        <w:t> </w:t>
      </w:r>
      <w:r>
        <w:rPr>
          <w:color w:val="231F20"/>
        </w:rPr>
        <w:t>a</w:t>
      </w:r>
      <w:r>
        <w:rPr>
          <w:color w:val="231F20"/>
          <w:spacing w:val="23"/>
        </w:rPr>
        <w:t> </w:t>
      </w:r>
      <w:r>
        <w:rPr>
          <w:color w:val="231F20"/>
        </w:rPr>
        <w:t>vu</w:t>
      </w:r>
      <w:r>
        <w:rPr>
          <w:color w:val="231F20"/>
          <w:spacing w:val="23"/>
        </w:rPr>
        <w:t> </w:t>
      </w:r>
      <w:r>
        <w:rPr>
          <w:color w:val="231F20"/>
        </w:rPr>
        <w:t>la</w:t>
      </w:r>
      <w:r>
        <w:rPr>
          <w:color w:val="231F20"/>
          <w:spacing w:val="23"/>
        </w:rPr>
        <w:t> </w:t>
      </w:r>
      <w:r>
        <w:rPr>
          <w:color w:val="231F20"/>
        </w:rPr>
        <w:t>modernisation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</w:rPr>
        <w:t> l’enveloppe du bâtiment avec des fenêtres à triple</w:t>
      </w:r>
      <w:r>
        <w:rPr>
          <w:color w:val="231F20"/>
          <w:spacing w:val="-15"/>
        </w:rPr>
        <w:t> </w:t>
      </w:r>
      <w:r>
        <w:rPr>
          <w:color w:val="231F20"/>
        </w:rPr>
        <w:t>vitrage</w:t>
      </w:r>
      <w:r>
        <w:rPr>
          <w:color w:val="231F20"/>
          <w:spacing w:val="-15"/>
        </w:rPr>
        <w:t> </w:t>
      </w:r>
      <w:r>
        <w:rPr>
          <w:color w:val="231F20"/>
        </w:rPr>
        <w:t>et</w:t>
      </w:r>
      <w:r>
        <w:rPr>
          <w:color w:val="231F20"/>
          <w:spacing w:val="-15"/>
        </w:rPr>
        <w:t> </w:t>
      </w:r>
      <w:r>
        <w:rPr>
          <w:color w:val="231F20"/>
        </w:rPr>
        <w:t>le</w:t>
      </w:r>
      <w:r>
        <w:rPr>
          <w:color w:val="231F20"/>
          <w:spacing w:val="-15"/>
        </w:rPr>
        <w:t> </w:t>
      </w:r>
      <w:r>
        <w:rPr>
          <w:color w:val="231F20"/>
        </w:rPr>
        <w:t>raccordement</w:t>
      </w:r>
      <w:r>
        <w:rPr>
          <w:color w:val="231F20"/>
          <w:spacing w:val="-15"/>
        </w:rPr>
        <w:t> </w:t>
      </w:r>
      <w:r>
        <w:rPr>
          <w:color w:val="231F20"/>
        </w:rPr>
        <w:t>au</w:t>
      </w:r>
      <w:r>
        <w:rPr>
          <w:color w:val="231F20"/>
          <w:spacing w:val="-15"/>
        </w:rPr>
        <w:t> </w:t>
      </w:r>
      <w:r>
        <w:rPr>
          <w:color w:val="231F20"/>
        </w:rPr>
        <w:t>réseau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</w:rPr>
        <w:t> chauffage</w:t>
      </w:r>
      <w:r>
        <w:rPr>
          <w:color w:val="231F20"/>
          <w:spacing w:val="-1"/>
        </w:rPr>
        <w:t> </w:t>
      </w:r>
      <w:r>
        <w:rPr>
          <w:color w:val="231F20"/>
        </w:rPr>
        <w:t>urbain.</w:t>
      </w:r>
      <w:r>
        <w:rPr>
          <w:color w:val="231F20"/>
          <w:spacing w:val="-1"/>
        </w:rPr>
        <w:t> </w:t>
      </w:r>
      <w:r>
        <w:rPr>
          <w:color w:val="231F20"/>
        </w:rPr>
        <w:t>Pour</w:t>
      </w:r>
      <w:r>
        <w:rPr>
          <w:color w:val="231F20"/>
          <w:spacing w:val="-1"/>
        </w:rPr>
        <w:t> </w:t>
      </w:r>
      <w:r>
        <w:rPr>
          <w:color w:val="231F20"/>
        </w:rPr>
        <w:t>toutes</w:t>
      </w:r>
      <w:r>
        <w:rPr>
          <w:color w:val="231F20"/>
          <w:spacing w:val="-1"/>
        </w:rPr>
        <w:t> </w:t>
      </w:r>
      <w:r>
        <w:rPr>
          <w:color w:val="231F20"/>
        </w:rPr>
        <w:t>ces</w:t>
      </w:r>
      <w:r>
        <w:rPr>
          <w:color w:val="231F20"/>
          <w:spacing w:val="-1"/>
        </w:rPr>
        <w:t> </w:t>
      </w:r>
      <w:r>
        <w:rPr>
          <w:color w:val="231F20"/>
        </w:rPr>
        <w:t>raisons,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</w:rPr>
        <w:t> </w:t>
      </w:r>
      <w:r>
        <w:rPr>
          <w:color w:val="231F20"/>
          <w:spacing w:val="-2"/>
        </w:rPr>
        <w:t>société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télépherique</w:t>
      </w:r>
      <w:r>
        <w:rPr>
          <w:color w:val="231F20"/>
          <w:spacing w:val="23"/>
        </w:rPr>
        <w:t> </w:t>
      </w:r>
      <w:r>
        <w:rPr>
          <w:color w:val="231F20"/>
        </w:rPr>
        <w:t>du</w:t>
      </w:r>
      <w:r>
        <w:rPr>
          <w:color w:val="231F20"/>
          <w:spacing w:val="23"/>
        </w:rPr>
        <w:t> </w:t>
      </w:r>
      <w:r>
        <w:rPr>
          <w:color w:val="231F20"/>
        </w:rPr>
        <w:t>Stanserhorn</w:t>
      </w:r>
      <w:r>
        <w:rPr>
          <w:color w:val="231F20"/>
          <w:spacing w:val="23"/>
        </w:rPr>
        <w:t> </w:t>
      </w:r>
      <w:r>
        <w:rPr>
          <w:color w:val="231F20"/>
        </w:rPr>
        <w:t>re-</w:t>
      </w:r>
      <w:r>
        <w:rPr>
          <w:color w:val="231F20"/>
          <w:spacing w:val="30"/>
        </w:rPr>
        <w:t> </w:t>
      </w:r>
      <w:r>
        <w:rPr>
          <w:color w:val="231F20"/>
        </w:rPr>
        <w:t>çoit le Prix Solaire Suisse 2015.</w:t>
      </w:r>
      <w:r>
        <w:rPr>
          <w:i w:val="0"/>
        </w:rPr>
      </w:r>
    </w:p>
    <w:p>
      <w:pPr>
        <w:tabs>
          <w:tab w:pos="3438" w:val="left" w:leader="none"/>
        </w:tabs>
        <w:spacing w:before="67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</w:r>
      <w:r>
        <w:rPr>
          <w:rFonts w:ascii="Theinhardt Black"/>
          <w:b/>
          <w:color w:val="231F20"/>
          <w:sz w:val="14"/>
          <w:u w:val="dotted" w:color="231F20"/>
        </w:rPr>
        <w:t>Technische Daten</w:t>
      </w:r>
      <w:r>
        <w:rPr>
          <w:rFonts w:ascii="Theinhardt Black"/>
          <w:b/>
          <w:color w:val="231F20"/>
          <w:sz w:val="14"/>
          <w:u w:val="dotted" w:color="231F20"/>
        </w:rPr>
        <w:t> </w:t>
        <w:tab/>
      </w:r>
      <w:r>
        <w:rPr>
          <w:rFonts w:ascii="Theinhardt Black"/>
          <w:b/>
          <w:color w:val="231F20"/>
          <w:sz w:val="14"/>
        </w:rPr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tabs>
          <w:tab w:pos="3443" w:val="left" w:leader="none"/>
        </w:tabs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  <w:r>
        <w:rPr>
          <w:rFonts w:ascii="Theinhardt Black"/>
          <w:sz w:val="2"/>
        </w:rPr>
        <w:tab/>
      </w: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</w:p>
    <w:p>
      <w:pPr>
        <w:spacing w:line="172" w:lineRule="exact" w:before="66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Energiebedarf</w:t>
      </w:r>
      <w:r>
        <w:rPr>
          <w:rFonts w:ascii="Theinhardt Bold"/>
          <w:sz w:val="14"/>
        </w:rPr>
      </w:r>
    </w:p>
    <w:p>
      <w:pPr>
        <w:tabs>
          <w:tab w:pos="2529" w:val="left" w:leader="none"/>
          <w:tab w:pos="2990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EBF: 780 m</w:t>
      </w:r>
      <w:r>
        <w:rPr>
          <w:rFonts w:ascii="Theinhardt Regular"/>
          <w:color w:val="231F20"/>
          <w:position w:val="5"/>
          <w:sz w:val="8"/>
        </w:rPr>
        <w:t>2</w:t>
        <w:tab/>
      </w:r>
      <w:r>
        <w:rPr>
          <w:rFonts w:ascii="Theinhardt Regular"/>
          <w:color w:val="231F20"/>
          <w:sz w:val="14"/>
        </w:rPr>
        <w:t>%</w:t>
        <w:tab/>
        <w:t>kWh/a</w:t>
      </w:r>
      <w:r>
        <w:rPr>
          <w:rFonts w:ascii="Theinhardt Regular"/>
          <w:sz w:val="14"/>
        </w:rPr>
      </w:r>
    </w:p>
    <w:p>
      <w:pPr>
        <w:tabs>
          <w:tab w:pos="2492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Bahn:</w:t>
        <w:tab/>
        <w:t>44    </w:t>
      </w:r>
      <w:r>
        <w:rPr>
          <w:rFonts w:ascii="Theinhardt Regular" w:hAnsi="Theinhardt Regular" w:cs="Theinhardt Regular" w:eastAsia="Theinhardt Regular"/>
          <w:color w:val="231F20"/>
          <w:spacing w:val="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241’832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492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Restaurant:</w:t>
        <w:tab/>
        <w:t>45    </w:t>
      </w:r>
      <w:r>
        <w:rPr>
          <w:rFonts w:ascii="Theinhardt Regular" w:hAnsi="Theinhardt Regular" w:cs="Theinhardt Regular" w:eastAsia="Theinhardt Regular"/>
          <w:color w:val="231F20"/>
          <w:spacing w:val="5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245’757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575" w:val="left" w:leader="none"/>
          <w:tab w:pos="2935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Rondorama:</w:t>
        <w:tab/>
      </w: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8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44’099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575" w:val="left" w:leader="none"/>
          <w:tab w:pos="2934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Stationsgebäude:</w:t>
        <w:tab/>
        <w:t>3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17’973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410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Gesamt EB:</w:t>
        <w:tab/>
        <w:t>100   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549’661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2392" w:val="left" w:leader="none"/>
          <w:tab w:pos="3010" w:val="left" w:leader="none"/>
        </w:tabs>
        <w:spacing w:line="160" w:lineRule="exact" w:before="0"/>
        <w:ind w:left="2005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m</w:t>
      </w:r>
      <w:r>
        <w:rPr>
          <w:rFonts w:ascii="Theinhardt Regular"/>
          <w:color w:val="231F20"/>
          <w:position w:val="5"/>
          <w:sz w:val="8"/>
        </w:rPr>
        <w:t>2</w:t>
        <w:tab/>
      </w:r>
      <w:r>
        <w:rPr>
          <w:rFonts w:ascii="Theinhardt Regular"/>
          <w:color w:val="231F20"/>
          <w:sz w:val="14"/>
        </w:rPr>
        <w:t>kWp</w:t>
        <w:tab/>
        <w:t>kWh/a</w:t>
      </w:r>
      <w:r>
        <w:rPr>
          <w:rFonts w:ascii="Theinhardt Regular"/>
          <w:sz w:val="14"/>
        </w:rPr>
      </w:r>
    </w:p>
    <w:p>
      <w:pPr>
        <w:tabs>
          <w:tab w:pos="1918" w:val="left" w:leader="none"/>
          <w:tab w:pos="2949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2014 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PV Bergrestaurant</w:t>
        <w:tab/>
        <w:t>156  </w:t>
      </w:r>
      <w:r>
        <w:rPr>
          <w:rFonts w:ascii="Theinhardt Regular" w:hAnsi="Theinhardt Regular" w:cs="Theinhardt Regular" w:eastAsia="Theinhardt Regular"/>
          <w:color w:val="231F20"/>
          <w:spacing w:val="1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24.66</w:t>
        <w:tab/>
        <w:t>22’000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001" w:val="left" w:leader="none"/>
          <w:tab w:pos="2610" w:val="left" w:leader="none"/>
          <w:tab w:pos="2955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2013 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SK Bergstation</w:t>
        <w:tab/>
        <w:t>56</w:t>
        <w:tab/>
      </w: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-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25’000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955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2013 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Wärmerückgewinnung</w:t>
        <w:tab/>
        <w:t>13’000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943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Eigenenergieversorgung</w:t>
        <w:tab/>
        <w:t>6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0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’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4"/>
          <w:szCs w:val="14"/>
        </w:rPr>
        <w:t>0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529" w:val="left" w:leader="none"/>
          <w:tab w:pos="2990" w:val="left" w:leader="none"/>
        </w:tabs>
        <w:spacing w:line="172" w:lineRule="exact" w:before="35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Energiebilanz (Endenergie)</w:t>
        <w:tab/>
      </w:r>
      <w:r>
        <w:rPr>
          <w:rFonts w:ascii="Theinhardt Regular"/>
          <w:color w:val="231F20"/>
          <w:sz w:val="14"/>
        </w:rPr>
        <w:t>%</w:t>
        <w:tab/>
        <w:t>kWh/a</w:t>
      </w:r>
      <w:r>
        <w:rPr>
          <w:rFonts w:ascii="Theinhardt Regular"/>
          <w:sz w:val="14"/>
        </w:rPr>
      </w:r>
    </w:p>
    <w:p>
      <w:pPr>
        <w:tabs>
          <w:tab w:pos="2492" w:val="left" w:leader="none"/>
          <w:tab w:pos="2923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Eigenenergieversorgung:</w:t>
        <w:tab/>
        <w:t>11</w:t>
        <w:tab/>
        <w:t>6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0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’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4"/>
          <w:szCs w:val="14"/>
        </w:rPr>
        <w:t>0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10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Gesamtenergiebedarf:</w:t>
        <w:tab/>
        <w:t>100   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549’661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92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Fremdenergiezufuhr Wasserkraft: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89    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488’161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5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Bestätigt vom EWN </w:t>
      </w:r>
      <w:r>
        <w:rPr>
          <w:rFonts w:ascii="Theinhardt Regular" w:hAnsi="Theinhardt Regular"/>
          <w:color w:val="231F20"/>
          <w:sz w:val="14"/>
        </w:rPr>
        <w:t>am 19.05.2015 </w:t>
      </w:r>
      <w:r>
        <w:rPr>
          <w:rFonts w:ascii="Theinhardt Regular" w:hAnsi="Theinhardt Regular"/>
          <w:color w:val="231F20"/>
          <w:spacing w:val="1"/>
          <w:sz w:val="14"/>
        </w:rPr>
        <w:t>und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28.7.2015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S. Müller, </w:t>
      </w:r>
      <w:r>
        <w:rPr>
          <w:rFonts w:ascii="Theinhardt Regular" w:hAnsi="Theinhardt Regular"/>
          <w:color w:val="231F20"/>
          <w:spacing w:val="1"/>
          <w:sz w:val="14"/>
        </w:rPr>
        <w:t>M.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Odermatt,</w:t>
      </w:r>
      <w:r>
        <w:rPr>
          <w:rFonts w:ascii="Theinhardt Regular" w:hAnsi="Theinhardt Regular"/>
          <w:color w:val="231F20"/>
          <w:sz w:val="14"/>
        </w:rPr>
        <w:t> Tel. 041 618 02 02</w:t>
      </w:r>
      <w:r>
        <w:rPr>
          <w:rFonts w:ascii="Theinhardt Regular" w:hAnsi="Theinhardt Regular"/>
          <w:sz w:val="14"/>
        </w:rPr>
      </w: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10"/>
          <w:szCs w:val="10"/>
        </w:rPr>
      </w:pPr>
    </w:p>
    <w:p>
      <w:pPr>
        <w:spacing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60" w:lineRule="exact" w:before="74"/>
        <w:ind w:left="106" w:right="922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Bauherrschaft und Standort: </w:t>
      </w:r>
      <w:r>
        <w:rPr>
          <w:rFonts w:ascii="Theinhardt Regular" w:hAnsi="Theinhardt Regular"/>
          <w:color w:val="231F20"/>
          <w:sz w:val="14"/>
        </w:rPr>
        <w:t>Stanserhorn Bahn, Jürg Balsiger</w:t>
      </w:r>
      <w:r>
        <w:rPr>
          <w:rFonts w:ascii="Theinhardt Regular" w:hAnsi="Theinhardt Regular"/>
          <w:color w:val="231F20"/>
          <w:sz w:val="14"/>
        </w:rPr>
        <w:t> Stansstaderstrasse 19, 6370 Stans</w:t>
      </w:r>
      <w:r>
        <w:rPr>
          <w:rFonts w:ascii="Theinhardt Regular" w:hAnsi="Theinhardt Regular"/>
          <w:sz w:val="14"/>
        </w:rPr>
      </w:r>
    </w:p>
    <w:p>
      <w:pPr>
        <w:spacing w:line="17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hyperlink r:id="rId5">
        <w:r>
          <w:rPr>
            <w:rFonts w:ascii="Theinhardt Regular"/>
            <w:color w:val="231F20"/>
            <w:sz w:val="14"/>
          </w:rPr>
          <w:t>Tel. 041 618 80 40, juerg.balsiger@cabrio.ch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Ingenieure und </w:t>
      </w:r>
      <w:r>
        <w:rPr>
          <w:rFonts w:ascii="Theinhardt Bold"/>
          <w:b/>
          <w:color w:val="231F20"/>
          <w:spacing w:val="1"/>
          <w:sz w:val="14"/>
        </w:rPr>
        <w:t>Energiekonzept: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ee3 GmbH, Erich Zahnd, Tellenmattstrasse 11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6317 Zug, Tel. 041 711 42 20</w:t>
      </w:r>
      <w:hyperlink r:id="rId6">
        <w:r>
          <w:rPr>
            <w:rFonts w:ascii="Theinhardt Regular"/>
            <w:color w:val="231F20"/>
            <w:sz w:val="14"/>
          </w:rPr>
          <w:t>, erich.zahnd@ee3.ch</w:t>
        </w:r>
        <w:r>
          <w:rPr>
            <w:rFonts w:ascii="Theinhardt Regular"/>
            <w:sz w:val="14"/>
          </w:rPr>
        </w:r>
      </w:hyperlink>
    </w:p>
    <w:p>
      <w:pPr>
        <w:spacing w:line="160" w:lineRule="exact" w:before="43"/>
        <w:ind w:left="106" w:right="922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Architektur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Planung:</w:t>
      </w:r>
      <w:r>
        <w:rPr>
          <w:rFonts w:ascii="Theinhardt Bold"/>
          <w:b/>
          <w:color w:val="231F20"/>
          <w:spacing w:val="24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WaserAchermann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Architektur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GmbH</w:t>
      </w:r>
      <w:r>
        <w:rPr>
          <w:rFonts w:ascii="Theinhardt Regular"/>
          <w:color w:val="231F20"/>
          <w:spacing w:val="24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Schmiedgasse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1a,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6371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Stans</w:t>
      </w:r>
      <w:r>
        <w:rPr>
          <w:rFonts w:ascii="Theinhardt Regular"/>
          <w:sz w:val="14"/>
        </w:rPr>
      </w:r>
    </w:p>
    <w:p>
      <w:pPr>
        <w:spacing w:line="17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618</w:t>
      </w:r>
      <w:r>
        <w:rPr>
          <w:rFonts w:ascii="Theinhardt Regular"/>
          <w:color w:val="231F20"/>
          <w:sz w:val="14"/>
        </w:rPr>
        <w:t> 86 8</w:t>
      </w:r>
      <w:hyperlink r:id="rId7">
        <w:r>
          <w:rPr>
            <w:rFonts w:ascii="Theinhardt Regular"/>
            <w:color w:val="231F20"/>
            <w:sz w:val="14"/>
          </w:rPr>
          <w:t>6, </w:t>
        </w:r>
        <w:r>
          <w:rPr>
            <w:rFonts w:ascii="Theinhardt Regular"/>
            <w:color w:val="231F20"/>
            <w:spacing w:val="1"/>
            <w:sz w:val="14"/>
          </w:rPr>
          <w:t>info@architektur-wa.ch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Solaranlagen: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EES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Jäggi-Bigler</w:t>
      </w:r>
      <w:r>
        <w:rPr>
          <w:rFonts w:ascii="Theinhardt Regular" w:hAnsi="Theinhardt Regular"/>
          <w:color w:val="231F20"/>
          <w:sz w:val="14"/>
        </w:rPr>
        <w:t> AG, </w:t>
      </w:r>
      <w:r>
        <w:rPr>
          <w:rFonts w:ascii="Theinhardt Regular" w:hAnsi="Theinhardt Regular"/>
          <w:color w:val="231F20"/>
          <w:spacing w:val="2"/>
          <w:sz w:val="14"/>
        </w:rPr>
        <w:t>Industriestrasse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15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4554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Etziken,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032 686 </w:t>
      </w:r>
      <w:r>
        <w:rPr>
          <w:rFonts w:ascii="Theinhardt Regular"/>
          <w:color w:val="231F20"/>
          <w:spacing w:val="1"/>
          <w:sz w:val="14"/>
        </w:rPr>
        <w:t>88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00</w:t>
      </w:r>
      <w:hyperlink r:id="rId8">
        <w:r>
          <w:rPr>
            <w:rFonts w:ascii="Theinhardt Regular"/>
            <w:color w:val="231F20"/>
            <w:spacing w:val="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2"/>
            <w:sz w:val="14"/>
          </w:rPr>
          <w:t>kontakt@eesag.ch</w:t>
        </w:r>
        <w:r>
          <w:rPr>
            <w:rFonts w:ascii="Theinhardt Regular"/>
            <w:sz w:val="14"/>
          </w:rPr>
        </w:r>
      </w:hyperlink>
    </w:p>
    <w:p>
      <w:pPr>
        <w:spacing w:line="160" w:lineRule="exact" w:before="43"/>
        <w:ind w:left="106" w:right="32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Eternit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(Schweiz)</w:t>
      </w:r>
      <w:r>
        <w:rPr>
          <w:rFonts w:ascii="Theinhardt Regular"/>
          <w:color w:val="231F20"/>
          <w:sz w:val="14"/>
        </w:rPr>
        <w:t> AG, </w:t>
      </w:r>
      <w:r>
        <w:rPr>
          <w:rFonts w:ascii="Theinhardt Regular"/>
          <w:color w:val="231F20"/>
          <w:spacing w:val="1"/>
          <w:sz w:val="14"/>
        </w:rPr>
        <w:t>Eternitstr.</w:t>
      </w:r>
      <w:r>
        <w:rPr>
          <w:rFonts w:ascii="Theinhardt Regular"/>
          <w:color w:val="231F20"/>
          <w:sz w:val="14"/>
        </w:rPr>
        <w:t> 3, 8867 </w:t>
      </w:r>
      <w:r>
        <w:rPr>
          <w:rFonts w:ascii="Theinhardt Regular"/>
          <w:color w:val="231F20"/>
          <w:spacing w:val="2"/>
          <w:sz w:val="14"/>
        </w:rPr>
        <w:t>Niederurnen</w:t>
      </w:r>
      <w:r>
        <w:rPr>
          <w:rFonts w:ascii="Theinhardt Regular"/>
          <w:color w:val="231F20"/>
          <w:spacing w:val="46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055 </w:t>
      </w:r>
      <w:r>
        <w:rPr>
          <w:rFonts w:ascii="Theinhardt Regular"/>
          <w:color w:val="231F20"/>
          <w:spacing w:val="-5"/>
          <w:sz w:val="14"/>
        </w:rPr>
        <w:t>617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7"/>
          <w:sz w:val="14"/>
        </w:rPr>
        <w:t>11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7"/>
          <w:sz w:val="14"/>
        </w:rPr>
        <w:t>11</w:t>
      </w:r>
      <w:hyperlink r:id="rId9">
        <w:r>
          <w:rPr>
            <w:rFonts w:ascii="Theinhardt Regular"/>
            <w:color w:val="231F20"/>
            <w:spacing w:val="-7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2"/>
            <w:sz w:val="14"/>
          </w:rPr>
          <w:t>solar@swisspearl.ch</w:t>
        </w:r>
        <w:r>
          <w:rPr>
            <w:rFonts w:ascii="Theinhardt Regular"/>
            <w:sz w:val="14"/>
          </w:rPr>
        </w:r>
      </w:hyperlink>
    </w:p>
    <w:p>
      <w:pPr>
        <w:spacing w:line="160" w:lineRule="exact" w:before="60"/>
        <w:ind w:left="106" w:right="32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Odermatt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Bedachungen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und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Spenglerei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color w:val="231F20"/>
          <w:spacing w:val="44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Brandbodenstrasse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9,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6383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Dallenwil,</w:t>
      </w:r>
      <w:r>
        <w:rPr>
          <w:rFonts w:ascii="Theinhardt Regular"/>
          <w:sz w:val="14"/>
        </w:rPr>
      </w:r>
    </w:p>
    <w:p>
      <w:pPr>
        <w:spacing w:line="17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511902pt;margin-top:10.652005pt;width:167.25pt;height:.45pt;mso-position-horizontal-relative:page;mso-position-vertical-relative:paragraph;z-index:1120" coordorigin="7710,213" coordsize="3345,9">
            <v:group style="position:absolute;left:7732;top:217;width:3311;height:2" coordorigin="7732,217" coordsize="3311,2">
              <v:shape style="position:absolute;left:7732;top:217;width:3311;height:2" coordorigin="7732,217" coordsize="3311,0" path="m7732,217l11042,217e" filled="false" stroked="true" strokeweight=".425pt" strokecolor="#231f20">
                <v:path arrowok="t"/>
                <v:stroke dashstyle="dash"/>
              </v:shape>
            </v:group>
            <v:group style="position:absolute;left:7714;top:217;width:2;height:2" coordorigin="7714,217" coordsize="2,2">
              <v:shape style="position:absolute;left:7714;top:217;width:2;height:2" coordorigin="7714,217" coordsize="0,0" path="m7714,217l7714,217e" filled="false" stroked="true" strokeweight=".425pt" strokecolor="#231f20">
                <v:path arrowok="t"/>
              </v:shape>
            </v:group>
            <v:group style="position:absolute;left:11051;top:217;width:2;height:2" coordorigin="11051,217" coordsize="2,2">
              <v:shape style="position:absolute;left:11051;top:217;width:2;height:2" coordorigin="11051,217" coordsize="0,0" path="m11051,217l11051,217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629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08</w:t>
      </w:r>
      <w:hyperlink r:id="rId10">
        <w:r>
          <w:rPr>
            <w:rFonts w:ascii="Theinhardt Regular"/>
            <w:color w:val="231F20"/>
            <w:spacing w:val="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2"/>
            <w:sz w:val="14"/>
          </w:rPr>
          <w:t>info@gebrueder-odermatt.ch</w:t>
        </w:r>
        <w:r>
          <w:rPr>
            <w:rFonts w:ascii="Theinhardt Regular"/>
            <w:sz w:val="14"/>
          </w:rPr>
        </w:r>
      </w:hyperlink>
    </w:p>
    <w:p>
      <w:pPr>
        <w:spacing w:after="0" w:line="177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53" w:space="119"/>
            <w:col w:w="3566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8"/>
          <w:szCs w:val="18"/>
        </w:rPr>
      </w:pPr>
    </w:p>
    <w:p>
      <w:pPr>
        <w:spacing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22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2015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2015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05175" cy="4864608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175" cy="48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80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tabs>
          <w:tab w:pos="5467" w:val="left" w:leader="none"/>
        </w:tabs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3260704" cy="2414016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704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256587" cy="2410968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587" cy="241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5467" w:val="left" w:leader="none"/>
        </w:tabs>
        <w:spacing w:before="12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3"/>
        <w:rPr>
          <w:rFonts w:ascii="Theinhardt Bold" w:hAnsi="Theinhardt Bold" w:cs="Theinhardt Bold" w:eastAsia="Theinhardt Bold"/>
          <w:b/>
          <w:bCs/>
          <w:sz w:val="14"/>
          <w:szCs w:val="14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14"/>
          <w:szCs w:val="14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Bergstation der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Stanserhornbahn.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ganzflä-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chig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integrierte,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56 m</w:t>
      </w:r>
      <w:r>
        <w:rPr>
          <w:rFonts w:ascii="Theinhardt Bold" w:hAnsi="Theinhardt Bold" w:cs="Theinhardt Bold" w:eastAsia="Theinhardt Bold"/>
          <w:b/>
          <w:bCs/>
          <w:color w:val="231F20"/>
          <w:position w:val="5"/>
          <w:sz w:val="8"/>
          <w:szCs w:val="8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position w:val="5"/>
          <w:sz w:val="8"/>
          <w:szCs w:val="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grosse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thermische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Solaranlage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liefert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25’000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rechts im Bild produziert 22’000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Die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Cabrio-Bahn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fährt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mit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energieeffizientem</w:t>
      </w:r>
      <w:r>
        <w:rPr>
          <w:rFonts w:ascii="Theinhardt Bold" w:hAnsi="Theinhardt Bold"/>
          <w:b/>
          <w:color w:val="231F20"/>
          <w:spacing w:val="27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Eco-Modus und </w:t>
      </w:r>
      <w:r>
        <w:rPr>
          <w:rFonts w:ascii="Theinhardt Bold" w:hAnsi="Theinhardt Bold"/>
          <w:b/>
          <w:color w:val="231F20"/>
          <w:spacing w:val="-1"/>
          <w:sz w:val="14"/>
        </w:rPr>
        <w:t>verbraucht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jährlich</w:t>
      </w:r>
      <w:r>
        <w:rPr>
          <w:rFonts w:ascii="Theinhardt Bold" w:hAnsi="Theinhardt Bold"/>
          <w:b/>
          <w:color w:val="231F20"/>
          <w:sz w:val="14"/>
        </w:rPr>
        <w:t> etwa 10%</w:t>
      </w:r>
      <w:r>
        <w:rPr>
          <w:rFonts w:ascii="Theinhardt Bold" w:hAnsi="Theinhardt Bold"/>
          <w:b/>
          <w:color w:val="231F20"/>
          <w:spacing w:val="4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weniger</w:t>
      </w:r>
      <w:r>
        <w:rPr>
          <w:rFonts w:ascii="Theinhardt Bold" w:hAnsi="Theinhardt Bold"/>
          <w:b/>
          <w:color w:val="231F20"/>
          <w:sz w:val="14"/>
        </w:rPr>
        <w:t> Strom als vor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Sanierung; dafür</w:t>
      </w:r>
      <w:r>
        <w:rPr>
          <w:rFonts w:ascii="Theinhardt Bold" w:hAnsi="Theinhardt Bold"/>
          <w:b/>
          <w:color w:val="231F20"/>
          <w:spacing w:val="29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verlängert </w:t>
      </w:r>
      <w:r>
        <w:rPr>
          <w:rFonts w:ascii="Theinhardt Bold" w:hAnsi="Theinhardt Bold"/>
          <w:b/>
          <w:color w:val="231F20"/>
          <w:spacing w:val="-1"/>
          <w:sz w:val="14"/>
        </w:rPr>
        <w:t>sich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Fahrzeit</w:t>
      </w:r>
      <w:r>
        <w:rPr>
          <w:rFonts w:ascii="Theinhardt Bold" w:hAnsi="Theinhardt Bold"/>
          <w:b/>
          <w:color w:val="231F20"/>
          <w:sz w:val="14"/>
        </w:rPr>
        <w:t> von sechs auf neun</w:t>
      </w:r>
      <w:r>
        <w:rPr>
          <w:rFonts w:ascii="Theinhardt Bold" w:hAnsi="Theinhardt Bold"/>
          <w:b/>
          <w:color w:val="231F20"/>
          <w:spacing w:val="32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Minuten.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119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br w:type="column"/>
        <w:t>Das </w:t>
      </w:r>
      <w:r>
        <w:rPr>
          <w:rFonts w:ascii="Theinhardt Bold"/>
          <w:b/>
          <w:color w:val="231F20"/>
          <w:spacing w:val="-1"/>
          <w:sz w:val="14"/>
        </w:rPr>
        <w:t>Rondorama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Bergrestaurant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ist</w:t>
      </w:r>
      <w:r>
        <w:rPr>
          <w:rFonts w:ascii="Theinhardt Bold"/>
          <w:b/>
          <w:color w:val="231F20"/>
          <w:sz w:val="14"/>
        </w:rPr>
        <w:t> aus </w:t>
      </w:r>
      <w:r>
        <w:rPr>
          <w:rFonts w:ascii="Theinhardt Bold"/>
          <w:b/>
          <w:color w:val="231F20"/>
          <w:spacing w:val="-1"/>
          <w:sz w:val="14"/>
        </w:rPr>
        <w:t>einheimi-</w:t>
      </w:r>
      <w:r>
        <w:rPr>
          <w:rFonts w:ascii="Theinhardt Bold"/>
          <w:b/>
          <w:color w:val="231F20"/>
          <w:spacing w:val="63"/>
          <w:sz w:val="14"/>
        </w:rPr>
        <w:t> </w:t>
      </w:r>
      <w:r>
        <w:rPr>
          <w:rFonts w:ascii="Theinhardt Bold"/>
          <w:b/>
          <w:color w:val="231F20"/>
          <w:sz w:val="14"/>
        </w:rPr>
        <w:t>schem Holz gebaut und </w:t>
      </w:r>
      <w:r>
        <w:rPr>
          <w:rFonts w:ascii="Theinhardt Bold"/>
          <w:b/>
          <w:color w:val="231F20"/>
          <w:spacing w:val="1"/>
          <w:sz w:val="14"/>
        </w:rPr>
        <w:t>nutzt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die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Solarenergie</w:t>
      </w:r>
      <w:r>
        <w:rPr>
          <w:rFonts w:ascii="Theinhardt Bold"/>
          <w:b/>
          <w:color w:val="231F20"/>
          <w:spacing w:val="32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passiv.</w:t>
      </w:r>
      <w:r>
        <w:rPr>
          <w:rFonts w:asci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454" w:space="117"/>
            <w:col w:w="3336" w:space="236"/>
            <w:col w:w="3567"/>
          </w:cols>
        </w:sectPr>
      </w:pPr>
    </w:p>
    <w:p>
      <w:pPr>
        <w:spacing w:line="240" w:lineRule="auto" w:before="8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2015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2015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23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8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0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72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83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95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07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18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30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 w:firstLine="226"/>
    </w:pPr>
    <w:rPr>
      <w:rFonts w:ascii="Theinhardt Regular Italic" w:hAnsi="Theinhardt Regular Italic" w:eastAsia="Theinhardt Regular Italic"/>
      <w:i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38"/>
      <w:ind w:left="106"/>
      <w:outlineLvl w:val="1"/>
    </w:pPr>
    <w:rPr>
      <w:rFonts w:ascii="Theinhardt Bold" w:hAnsi="Theinhardt Bold" w:eastAsia="Theinhardt Bold"/>
      <w:b/>
      <w:bCs/>
      <w:sz w:val="18"/>
      <w:szCs w:val="18"/>
    </w:rPr>
  </w:style>
  <w:style w:styleId="Heading2" w:type="paragraph">
    <w:name w:val="Heading 2"/>
    <w:basedOn w:val="Normal"/>
    <w:uiPriority w:val="1"/>
    <w:qFormat/>
    <w:pPr>
      <w:ind w:left="106"/>
      <w:outlineLvl w:val="2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juerg.balsiger@cabrio.ch" TargetMode="External"/><Relationship Id="rId6" Type="http://schemas.openxmlformats.org/officeDocument/2006/relationships/hyperlink" Target="mailto:erich.zahnd@ee3.ch" TargetMode="External"/><Relationship Id="rId7" Type="http://schemas.openxmlformats.org/officeDocument/2006/relationships/hyperlink" Target="mailto:info@architektur-wa.ch" TargetMode="External"/><Relationship Id="rId8" Type="http://schemas.openxmlformats.org/officeDocument/2006/relationships/hyperlink" Target="mailto:kontakt@eesag.ch" TargetMode="External"/><Relationship Id="rId9" Type="http://schemas.openxmlformats.org/officeDocument/2006/relationships/hyperlink" Target="mailto:solar@swisspearl.ch" TargetMode="External"/><Relationship Id="rId10" Type="http://schemas.openxmlformats.org/officeDocument/2006/relationships/hyperlink" Target="mailto:info@gebrueder-odermatt.ch" TargetMode="External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2015-09-02T11:57:35Z</dcterms:created>
  <dcterms:modified xsi:type="dcterms:W3CDTF">2015-09-02T11:57:35Z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2015-09-02T00:00:00Z</vt:filetime>
  </property>
  <property fmtid="{D5CDD505-2E9C-101B-9397-08002B2CF9AE}" pid="3" name="LastSaved">
    <vt:filetime>2015-09-02T00:00:00Z</vt:filetime>
  </property>
</Properties>
</file>