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2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3.647326pt;width:.1pt;height:.1pt;mso-position-horizontal-relative:page;mso-position-vertical-relative:paragraph;z-index:-4648" coordorigin="571,273" coordsize="2,2">
            <v:shape style="position:absolute;left:571;top:273;width:2;height:2" coordorigin="571,273" coordsize="0,0" path="m571,273l571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13.647326pt;width:.1pt;height:.1pt;mso-position-horizontal-relative:page;mso-position-vertical-relative:paragraph;z-index:1120" coordorigin="3015,273" coordsize="2,2">
            <v:shape style="position:absolute;left:3015;top:273;width:2;height:2" coordorigin="3015,273" coordsize="0,0" path="m3015,273l3015,27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28.559pt;margin-top:25.147326pt;width:.1pt;height:.1pt;mso-position-horizontal-relative:page;mso-position-vertical-relative:paragraph;z-index:-4600" coordorigin="571,503" coordsize="2,2">
            <v:shape style="position:absolute;left:571;top:503;width:2;height:2" coordorigin="571,503" coordsize="0,0" path="m571,503l571,503e" filled="false" stroked="true" strokeweight=".425pt" strokecolor="#00000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147326pt;width:.1pt;height:.1pt;mso-position-horizontal-relative:page;mso-position-vertical-relative:paragraph;z-index:1168" coordorigin="3015,503" coordsize="2,2">
            <v:shape style="position:absolute;left:3015;top:503;width:2;height:2" coordorigin="3015,503" coordsize="0,0" path="m3015,503l3015,503e" filled="false" stroked="true" strokeweight=".425pt" strokecolor="#000000">
              <v:path arrowok="t"/>
            </v:shape>
            <w10:wrap type="none"/>
          </v:group>
        </w:pict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1"/>
          <w:sz w:val="18"/>
          <w:u w:val="dotted" w:color="000000"/>
        </w:rPr>
        <w:t>Kategorie</w:t>
      </w:r>
      <w:r>
        <w:rPr>
          <w:rFonts w:ascii="Theinhardt Black"/>
          <w:b/>
          <w:spacing w:val="-1"/>
          <w:sz w:val="18"/>
          <w:u w:val="dotted" w:color="000000"/>
        </w:rPr>
        <w:t> </w:t>
      </w:r>
      <w:r>
        <w:rPr>
          <w:rFonts w:ascii="Theinhardt Black"/>
          <w:b/>
          <w:sz w:val="18"/>
          <w:u w:val="dotted" w:color="000000"/>
        </w:rPr>
        <w:t>B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5"/>
          <w:sz w:val="18"/>
        </w:rPr>
        <w:t> </w:t>
      </w:r>
      <w:r>
        <w:rPr>
          <w:rFonts w:ascii="Theinhardt Black"/>
          <w:b/>
          <w:spacing w:val="1"/>
          <w:sz w:val="18"/>
          <w:u w:val="dotted" w:color="000000"/>
        </w:rPr>
        <w:t>PlusEnergieBauten</w:t>
      </w:r>
      <w:r>
        <w:rPr>
          <w:rFonts w:ascii="Theinhardt Black"/>
          <w:b/>
          <w:sz w:val="18"/>
          <w:u w:val="dotted" w:color="000000"/>
        </w:rPr>
        <w:t> </w:t>
        <w:tab/>
      </w:r>
      <w:r>
        <w:rPr>
          <w:rFonts w:ascii="Theinhardt Black"/>
          <w:b/>
          <w:sz w:val="18"/>
        </w:rPr>
      </w:r>
      <w:r>
        <w:rPr>
          <w:rFonts w:ascii="Theinhardt Black"/>
          <w:b/>
          <w:spacing w:val="22"/>
          <w:sz w:val="18"/>
        </w:rPr>
        <w:t> </w:t>
      </w: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3"/>
          <w:sz w:val="18"/>
        </w:rPr>
        <w:t>Award</w:t>
      </w:r>
    </w:p>
    <w:p>
      <w:pPr>
        <w:spacing w:line="230" w:lineRule="exact" w:before="28"/>
        <w:ind w:left="106" w:right="108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Verwaltungsgebäude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Flumroc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AG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wurde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2013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saniert.</w:t>
      </w:r>
      <w:r>
        <w:rPr>
          <w:rFonts w:ascii="Theinhardt Bold" w:hAnsi="Theinhardt Bold" w:cs="Theinhardt Bold" w:eastAsia="Theinhardt Bold"/>
          <w:b/>
          <w:bCs/>
          <w:spacing w:val="-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Dank</w:t>
      </w:r>
      <w:r>
        <w:rPr>
          <w:rFonts w:ascii="Theinhardt Bold" w:hAnsi="Theinhardt Bold" w:cs="Theinhardt Bold" w:eastAsia="Theinhardt Bold"/>
          <w:b/>
          <w:bCs/>
          <w:spacing w:val="-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optimaler</w:t>
      </w:r>
      <w:r>
        <w:rPr>
          <w:rFonts w:ascii="Theinhardt Bold" w:hAnsi="Theinhardt Bold" w:cs="Theinhardt Bold" w:eastAsia="Theinhardt Bold"/>
          <w:b/>
          <w:bCs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</w:t>
      </w:r>
      <w:r>
        <w:rPr>
          <w:rFonts w:ascii="Theinhardt Bold" w:hAnsi="Theinhardt Bold" w:cs="Theinhardt Bold" w:eastAsia="Theinhardt Bold"/>
          <w:b/>
          <w:bCs/>
          <w:spacing w:val="6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U-Werten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0.09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bis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0.12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W/m</w:t>
      </w:r>
      <w:r>
        <w:rPr>
          <w:rFonts w:ascii="Theinhardt Bold" w:hAnsi="Theinhardt Bold" w:cs="Theinhardt Bold" w:eastAsia="Theinhardt Bold"/>
          <w:b/>
          <w:bCs/>
          <w:spacing w:val="-5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K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konnte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Gesamtenergiebedarf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340’000</w:t>
      </w:r>
      <w:r>
        <w:rPr>
          <w:rFonts w:ascii="Theinhardt Bold" w:hAnsi="Theinhardt Bold" w:cs="Theinhardt Bold" w:eastAsia="Theinhardt Bold"/>
          <w:b/>
          <w:bCs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71%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auf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99’100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reduziert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werden.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sorgfältig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PV-Fassadenanlage</w:t>
      </w:r>
      <w:r>
        <w:rPr>
          <w:rFonts w:ascii="Theinhardt Bold" w:hAnsi="Theinhardt Bold" w:cs="Theinhardt Bold" w:eastAsia="Theinhardt Bold"/>
          <w:b/>
          <w:bCs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erzeugt</w:t>
      </w:r>
      <w:r>
        <w:rPr>
          <w:rFonts w:ascii="Theinhardt Bold" w:hAnsi="Theinhardt Bold" w:cs="Theinhardt Bold" w:eastAsia="Theinhardt Bold"/>
          <w:b/>
          <w:bCs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zusammen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71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kWp-Dachanlage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114’000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3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was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einer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Eigenenergieversorgung</w:t>
      </w:r>
      <w:r>
        <w:rPr>
          <w:rFonts w:ascii="Theinhardt Bold" w:hAnsi="Theinhardt Bold" w:cs="Theinhardt Bold" w:eastAsia="Theinhardt Bold"/>
          <w:b/>
          <w:bCs/>
          <w:spacing w:val="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115%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entspricht.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vorbildliche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Wärmedämmung,</w:t>
      </w:r>
      <w:r>
        <w:rPr>
          <w:rFonts w:ascii="Theinhardt Bold" w:hAnsi="Theinhardt Bold" w:cs="Theinhardt Bold" w:eastAsia="Theinhardt Bold"/>
          <w:b/>
          <w:bCs/>
          <w:spacing w:val="1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Solarfassade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monokristalline</w:t>
      </w:r>
      <w:r>
        <w:rPr>
          <w:rFonts w:ascii="Theinhardt Bold" w:hAnsi="Theinhardt Bold" w:cs="Theinhardt Bold" w:eastAsia="Theinhardt Bold"/>
          <w:b/>
          <w:bCs/>
          <w:spacing w:val="5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PV-Dachanlage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verwandeln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„energiefressende“Verwaltungsgebäude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einen</w:t>
      </w:r>
      <w:r>
        <w:rPr>
          <w:rFonts w:ascii="Theinhardt Bold" w:hAnsi="Theinhardt Bold" w:cs="Theinhardt Bold" w:eastAsia="Theinhardt Bold"/>
          <w:b/>
          <w:bCs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wegweisenden</w:t>
      </w:r>
      <w:r>
        <w:rPr>
          <w:rFonts w:ascii="Theinhardt Bold" w:hAnsi="Theinhardt Bold" w:cs="Theinhardt Bold" w:eastAsia="Theinhardt Bold"/>
          <w:b/>
          <w:bCs/>
          <w:spacing w:val="4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PlusEnergie-Verwaltungsbau,</w:t>
      </w:r>
      <w:r>
        <w:rPr>
          <w:rFonts w:ascii="Theinhardt Bold" w:hAnsi="Theinhardt Bold" w:cs="Theinhardt Bold" w:eastAsia="Theinhardt Bold"/>
          <w:b/>
          <w:bCs/>
          <w:spacing w:val="2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mit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einem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Solarstromüberschuss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8"/>
          <w:szCs w:val="18"/>
        </w:rPr>
        <w:t>angrenzende</w:t>
      </w:r>
      <w:r>
        <w:rPr>
          <w:rFonts w:ascii="Theinhardt Bold" w:hAnsi="Theinhardt Bold" w:cs="Theinhardt Bold" w:eastAsia="Theinhardt Bold"/>
          <w:b/>
          <w:bCs/>
          <w:spacing w:val="2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8"/>
          <w:szCs w:val="18"/>
        </w:rPr>
        <w:t>Flumroc-</w:t>
      </w:r>
      <w:r>
        <w:rPr>
          <w:rFonts w:ascii="Theinhardt Bold" w:hAnsi="Theinhardt Bold" w:cs="Theinhardt Bold" w:eastAsia="Theinhardt Bold"/>
          <w:b/>
          <w:bCs/>
          <w:spacing w:val="7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sz w:val="18"/>
          <w:szCs w:val="18"/>
        </w:rPr>
        <w:t>Fabrik.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6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pacing w:val="-4"/>
          <w:sz w:val="40"/>
        </w:rPr>
        <w:t>115%-PEB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1"/>
          <w:sz w:val="40"/>
        </w:rPr>
        <w:t>Verwaltungsbau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pacing w:val="-1"/>
          <w:sz w:val="40"/>
        </w:rPr>
        <w:t>Flumroc,</w:t>
      </w:r>
      <w:r>
        <w:rPr>
          <w:rFonts w:ascii="Theinhardt Black"/>
          <w:b/>
          <w:color w:val="0067B1"/>
          <w:spacing w:val="-32"/>
          <w:sz w:val="40"/>
        </w:rPr>
        <w:t> </w:t>
      </w:r>
      <w:r>
        <w:rPr>
          <w:rFonts w:ascii="Theinhardt Black"/>
          <w:b/>
          <w:color w:val="0067B1"/>
          <w:spacing w:val="-3"/>
          <w:sz w:val="40"/>
        </w:rPr>
        <w:t>8890</w:t>
      </w:r>
      <w:r>
        <w:rPr>
          <w:rFonts w:ascii="Theinhardt Black"/>
          <w:b/>
          <w:color w:val="0067B1"/>
          <w:spacing w:val="-8"/>
          <w:sz w:val="40"/>
        </w:rPr>
        <w:t> </w:t>
      </w:r>
      <w:r>
        <w:rPr>
          <w:rFonts w:ascii="Theinhardt Black"/>
          <w:b/>
          <w:color w:val="0067B1"/>
          <w:sz w:val="40"/>
        </w:rPr>
        <w:t>Flums/SG</w:t>
      </w:r>
      <w:r>
        <w:rPr>
          <w:rFonts w:ascii="Theinhardt Black"/>
          <w:sz w:val="40"/>
        </w:rPr>
      </w:r>
    </w:p>
    <w:p>
      <w:pPr>
        <w:spacing w:line="240" w:lineRule="auto" w:before="1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2"/>
        <w:ind w:right="8"/>
        <w:jc w:val="both"/>
      </w:pPr>
      <w:r>
        <w:rPr>
          <w:spacing w:val="-4"/>
        </w:rPr>
        <w:t>Vor</w:t>
      </w:r>
      <w:r>
        <w:rPr>
          <w:spacing w:val="4"/>
        </w:rPr>
        <w:t> </w:t>
      </w:r>
      <w:r>
        <w:rPr/>
        <w:t>der</w:t>
      </w:r>
      <w:r>
        <w:rPr>
          <w:spacing w:val="4"/>
        </w:rPr>
        <w:t> </w:t>
      </w:r>
      <w:r>
        <w:rPr/>
        <w:t>Sanierung</w:t>
      </w:r>
      <w:r>
        <w:rPr>
          <w:spacing w:val="4"/>
        </w:rPr>
        <w:t> </w:t>
      </w:r>
      <w:r>
        <w:rPr>
          <w:spacing w:val="-1"/>
        </w:rPr>
        <w:t>konsumierte</w:t>
      </w:r>
      <w:r>
        <w:rPr>
          <w:spacing w:val="4"/>
        </w:rPr>
        <w:t> </w:t>
      </w:r>
      <w:r>
        <w:rPr/>
        <w:t>das</w:t>
      </w:r>
      <w:r>
        <w:rPr>
          <w:spacing w:val="-7"/>
        </w:rPr>
        <w:t> </w:t>
      </w:r>
      <w:r>
        <w:rPr>
          <w:spacing w:val="-1"/>
        </w:rPr>
        <w:t>Verwal-</w:t>
      </w:r>
      <w:r>
        <w:rPr>
          <w:spacing w:val="28"/>
        </w:rPr>
        <w:t> </w:t>
      </w:r>
      <w:r>
        <w:rPr>
          <w:spacing w:val="-1"/>
        </w:rPr>
        <w:t>tungsgebäude</w:t>
      </w:r>
      <w:r>
        <w:rPr>
          <w:spacing w:val="46"/>
        </w:rPr>
        <w:t> </w:t>
      </w:r>
      <w:r>
        <w:rPr/>
        <w:t>der</w:t>
      </w:r>
      <w:r>
        <w:rPr>
          <w:spacing w:val="47"/>
        </w:rPr>
        <w:t> </w:t>
      </w:r>
      <w:r>
        <w:rPr>
          <w:spacing w:val="-1"/>
        </w:rPr>
        <w:t>Flumroc</w:t>
      </w:r>
      <w:r>
        <w:rPr>
          <w:spacing w:val="46"/>
        </w:rPr>
        <w:t> </w:t>
      </w:r>
      <w:r>
        <w:rPr>
          <w:spacing w:val="-2"/>
        </w:rPr>
        <w:t>AG</w:t>
      </w:r>
      <w:r>
        <w:rPr>
          <w:spacing w:val="47"/>
        </w:rPr>
        <w:t> </w:t>
      </w:r>
      <w:r>
        <w:rPr/>
        <w:t>rund</w:t>
      </w:r>
      <w:r>
        <w:rPr>
          <w:spacing w:val="21"/>
        </w:rPr>
        <w:t> </w:t>
      </w:r>
      <w:r>
        <w:rPr/>
        <w:t>340’000</w:t>
      </w:r>
      <w:r>
        <w:rPr>
          <w:spacing w:val="7"/>
        </w:rPr>
        <w:t> </w:t>
      </w:r>
      <w:r>
        <w:rPr>
          <w:spacing w:val="-2"/>
        </w:rPr>
        <w:t>kWh/a.</w:t>
      </w:r>
      <w:r>
        <w:rPr>
          <w:spacing w:val="-4"/>
        </w:rPr>
        <w:t> </w:t>
      </w:r>
      <w:r>
        <w:rPr/>
        <w:t>Dank</w:t>
      </w:r>
      <w:r>
        <w:rPr>
          <w:spacing w:val="7"/>
        </w:rPr>
        <w:t> </w:t>
      </w:r>
      <w:r>
        <w:rPr/>
        <w:t>der</w:t>
      </w:r>
      <w:r>
        <w:rPr>
          <w:spacing w:val="7"/>
        </w:rPr>
        <w:t> </w:t>
      </w:r>
      <w:r>
        <w:rPr>
          <w:spacing w:val="-1"/>
        </w:rPr>
        <w:t>sehr</w:t>
      </w:r>
      <w:r>
        <w:rPr>
          <w:spacing w:val="7"/>
        </w:rPr>
        <w:t> </w:t>
      </w:r>
      <w:r>
        <w:rPr/>
        <w:t>guten</w:t>
      </w:r>
      <w:r>
        <w:rPr>
          <w:spacing w:val="7"/>
        </w:rPr>
        <w:t> </w:t>
      </w:r>
      <w:r>
        <w:rPr>
          <w:spacing w:val="-2"/>
        </w:rPr>
        <w:t>Wär-</w:t>
      </w:r>
      <w:r>
        <w:rPr>
          <w:spacing w:val="28"/>
        </w:rPr>
        <w:t> </w:t>
      </w:r>
      <w:r>
        <w:rPr>
          <w:spacing w:val="-1"/>
        </w:rPr>
        <w:t>medämmung</w:t>
      </w:r>
      <w:r>
        <w:rPr>
          <w:spacing w:val="-8"/>
        </w:rPr>
        <w:t> </w:t>
      </w:r>
      <w:r>
        <w:rPr>
          <w:spacing w:val="-2"/>
        </w:rPr>
        <w:t>konnte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>
          <w:spacing w:val="-1"/>
        </w:rPr>
        <w:t>Gesamtenergiebe-</w:t>
      </w:r>
      <w:r>
        <w:rPr>
          <w:spacing w:val="43"/>
        </w:rPr>
        <w:t> </w:t>
      </w:r>
      <w:r>
        <w:rPr>
          <w:spacing w:val="1"/>
        </w:rPr>
        <w:t>darf</w:t>
      </w:r>
      <w:r>
        <w:rPr>
          <w:spacing w:val="11"/>
        </w:rPr>
        <w:t> </w:t>
      </w:r>
      <w:r>
        <w:rPr/>
        <w:t>um</w:t>
      </w:r>
      <w:r>
        <w:rPr>
          <w:spacing w:val="11"/>
        </w:rPr>
        <w:t> </w:t>
      </w:r>
      <w:r>
        <w:rPr/>
        <w:t>71%</w:t>
      </w:r>
      <w:r>
        <w:rPr>
          <w:spacing w:val="11"/>
        </w:rPr>
        <w:t> </w:t>
      </w:r>
      <w:r>
        <w:rPr/>
        <w:t>auf</w:t>
      </w:r>
      <w:r>
        <w:rPr>
          <w:spacing w:val="22"/>
        </w:rPr>
        <w:t> </w:t>
      </w:r>
      <w:r>
        <w:rPr/>
        <w:t>99’100</w:t>
      </w:r>
      <w:r>
        <w:rPr>
          <w:spacing w:val="11"/>
        </w:rPr>
        <w:t> </w:t>
      </w:r>
      <w:r>
        <w:rPr>
          <w:spacing w:val="-2"/>
        </w:rPr>
        <w:t>kWh/a</w:t>
      </w:r>
      <w:r>
        <w:rPr>
          <w:spacing w:val="11"/>
        </w:rPr>
        <w:t> </w:t>
      </w:r>
      <w:r>
        <w:rPr>
          <w:spacing w:val="-1"/>
        </w:rPr>
        <w:t>reduziert</w:t>
      </w:r>
      <w:r>
        <w:rPr>
          <w:spacing w:val="29"/>
        </w:rPr>
        <w:t> </w:t>
      </w:r>
      <w:r>
        <w:rPr>
          <w:spacing w:val="-1"/>
        </w:rPr>
        <w:t>werden.</w:t>
      </w:r>
      <w:r>
        <w:rPr>
          <w:spacing w:val="12"/>
        </w:rPr>
        <w:t> </w:t>
      </w:r>
      <w:r>
        <w:rPr>
          <w:spacing w:val="-1"/>
        </w:rPr>
        <w:t>Die</w:t>
      </w:r>
      <w:r>
        <w:rPr>
          <w:spacing w:val="23"/>
        </w:rPr>
        <w:t> </w:t>
      </w:r>
      <w:r>
        <w:rPr/>
        <w:t>auf</w:t>
      </w:r>
      <w:r>
        <w:rPr>
          <w:spacing w:val="23"/>
        </w:rPr>
        <w:t> </w:t>
      </w:r>
      <w:r>
        <w:rPr/>
        <w:t>dem</w:t>
      </w:r>
      <w:r>
        <w:rPr>
          <w:spacing w:val="23"/>
        </w:rPr>
        <w:t> </w:t>
      </w:r>
      <w:r>
        <w:rPr/>
        <w:t>Dach</w:t>
      </w:r>
      <w:r>
        <w:rPr>
          <w:spacing w:val="23"/>
        </w:rPr>
        <w:t> </w:t>
      </w:r>
      <w:r>
        <w:rPr/>
        <w:t>installierte</w:t>
      </w:r>
      <w:r>
        <w:rPr>
          <w:spacing w:val="23"/>
        </w:rPr>
        <w:t> </w:t>
      </w:r>
      <w:r>
        <w:rPr>
          <w:spacing w:val="-3"/>
        </w:rPr>
        <w:t>PV-</w:t>
      </w:r>
      <w:r>
        <w:rPr>
          <w:spacing w:val="28"/>
        </w:rPr>
        <w:t> </w:t>
      </w:r>
      <w:r>
        <w:rPr>
          <w:spacing w:val="-1"/>
        </w:rPr>
        <w:t>Anlage</w:t>
      </w:r>
      <w:r>
        <w:rPr>
          <w:spacing w:val="37"/>
        </w:rPr>
        <w:t> </w:t>
      </w:r>
      <w:r>
        <w:rPr/>
        <w:t>erzeugt</w:t>
      </w:r>
      <w:r>
        <w:rPr>
          <w:spacing w:val="38"/>
        </w:rPr>
        <w:t> </w:t>
      </w:r>
      <w:r>
        <w:rPr/>
        <w:t>64%</w:t>
      </w:r>
      <w:r>
        <w:rPr>
          <w:spacing w:val="37"/>
        </w:rPr>
        <w:t> </w:t>
      </w:r>
      <w:r>
        <w:rPr/>
        <w:t>oder</w:t>
      </w:r>
      <w:r>
        <w:rPr>
          <w:spacing w:val="38"/>
        </w:rPr>
        <w:t> </w:t>
      </w:r>
      <w:r>
        <w:rPr/>
        <w:t>73’000</w:t>
      </w:r>
      <w:r>
        <w:rPr>
          <w:spacing w:val="38"/>
        </w:rPr>
        <w:t> </w:t>
      </w:r>
      <w:r>
        <w:rPr>
          <w:spacing w:val="-2"/>
        </w:rPr>
        <w:t>kWh/a</w:t>
      </w:r>
      <w:r>
        <w:rPr>
          <w:spacing w:val="26"/>
        </w:rPr>
        <w:t> </w:t>
      </w:r>
      <w:r>
        <w:rPr/>
        <w:t>und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die</w:t>
      </w:r>
      <w:r>
        <w:rPr>
          <w:spacing w:val="-15"/>
        </w:rPr>
        <w:t> </w:t>
      </w:r>
      <w:r>
        <w:rPr>
          <w:spacing w:val="-1"/>
        </w:rPr>
        <w:t>Fassade</w:t>
      </w:r>
      <w:r>
        <w:rPr>
          <w:spacing w:val="-15"/>
        </w:rPr>
        <w:t> </w:t>
      </w:r>
      <w:r>
        <w:rPr/>
        <w:t>integrierte</w:t>
      </w:r>
      <w:r>
        <w:rPr>
          <w:spacing w:val="-15"/>
        </w:rPr>
        <w:t> </w:t>
      </w:r>
      <w:r>
        <w:rPr>
          <w:spacing w:val="-2"/>
        </w:rPr>
        <w:t>PV-Anlage</w:t>
      </w:r>
      <w:r>
        <w:rPr>
          <w:spacing w:val="27"/>
        </w:rPr>
        <w:t> </w:t>
      </w:r>
      <w:r>
        <w:rPr/>
        <w:t>rund</w:t>
      </w:r>
      <w:r>
        <w:rPr>
          <w:spacing w:val="-6"/>
        </w:rPr>
        <w:t> </w:t>
      </w:r>
      <w:r>
        <w:rPr/>
        <w:t>36%;</w:t>
      </w:r>
      <w:r>
        <w:rPr>
          <w:spacing w:val="-6"/>
        </w:rPr>
        <w:t> </w:t>
      </w:r>
      <w:r>
        <w:rPr>
          <w:spacing w:val="-1"/>
        </w:rPr>
        <w:t>zusammen</w:t>
      </w:r>
      <w:r>
        <w:rPr>
          <w:spacing w:val="-6"/>
        </w:rPr>
        <w:t> </w:t>
      </w:r>
      <w:r>
        <w:rPr/>
        <w:t>114’000</w:t>
      </w:r>
      <w:r>
        <w:rPr>
          <w:spacing w:val="-6"/>
        </w:rPr>
        <w:t> </w:t>
      </w:r>
      <w:r>
        <w:rPr>
          <w:spacing w:val="-2"/>
        </w:rPr>
        <w:t>kWh/a.</w:t>
      </w:r>
      <w:r>
        <w:rPr>
          <w:spacing w:val="-17"/>
        </w:rPr>
        <w:t> </w:t>
      </w:r>
      <w:r>
        <w:rPr>
          <w:spacing w:val="1"/>
        </w:rPr>
        <w:t>Das</w:t>
      </w:r>
      <w:r>
        <w:rPr>
          <w:spacing w:val="30"/>
        </w:rPr>
        <w:t> </w:t>
      </w:r>
      <w:r>
        <w:rPr>
          <w:spacing w:val="-1"/>
        </w:rPr>
        <w:t>Verwaltungsgebäude</w:t>
      </w:r>
      <w:r>
        <w:rPr/>
        <w:t> weist einen Solar-</w:t>
      </w:r>
      <w:r>
        <w:rPr>
          <w:spacing w:val="22"/>
        </w:rPr>
        <w:t> </w:t>
      </w:r>
      <w:r>
        <w:rPr>
          <w:spacing w:val="-1"/>
        </w:rPr>
        <w:t>stromüberschuss</w:t>
      </w:r>
      <w:r>
        <w:rPr/>
        <w:t> von 14’900 </w:t>
      </w:r>
      <w:r>
        <w:rPr>
          <w:spacing w:val="-2"/>
        </w:rPr>
        <w:t>kWh/a</w:t>
      </w:r>
      <w:r>
        <w:rPr/>
        <w:t> </w:t>
      </w:r>
      <w:r>
        <w:rPr>
          <w:spacing w:val="-2"/>
        </w:rPr>
        <w:t>auf.</w:t>
      </w:r>
    </w:p>
    <w:p>
      <w:pPr>
        <w:spacing w:line="230" w:lineRule="exact" w:before="0"/>
        <w:ind w:left="106" w:right="0" w:firstLine="226"/>
        <w:jc w:val="right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Besondere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am</w:t>
      </w:r>
      <w:r>
        <w:rPr>
          <w:rFonts w:ascii="Theinhardt Regular" w:hAnsi="Theinhardt Regular" w:cs="Theinhardt Regular" w:eastAsia="Theinhardt Regular"/>
          <w:spacing w:val="-1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Verwaltungsgebäude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ist,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einen</w:t>
      </w:r>
      <w:r>
        <w:rPr>
          <w:rFonts w:ascii="Theinhardt Regular" w:hAnsi="Theinhardt Regular" w:cs="Theinhardt Regular" w:eastAsia="Theinhardt Regular"/>
          <w:spacing w:val="-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4"/>
          <w:sz w:val="18"/>
          <w:szCs w:val="18"/>
        </w:rPr>
        <w:t>Teil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Strombedarfs</w:t>
      </w:r>
      <w:r>
        <w:rPr>
          <w:rFonts w:ascii="Theinhardt Regular" w:hAnsi="Theinhardt Regular" w:cs="Theinhardt Regular" w:eastAsia="Theinhardt Regular"/>
          <w:spacing w:val="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für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Steuerung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Überwachung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be-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nachbarten</w:t>
      </w:r>
      <w:r>
        <w:rPr>
          <w:rFonts w:ascii="Theinhardt Regular" w:hAnsi="Theinhardt Regular" w:cs="Theinhardt Regular" w:eastAsia="Theinhardt Regular"/>
          <w:spacing w:val="4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Flumroc-Fabrik</w:t>
      </w:r>
      <w:r>
        <w:rPr>
          <w:rFonts w:ascii="Theinhardt Regular" w:hAnsi="Theinhardt Regular" w:cs="Theinhardt Regular" w:eastAsia="Theinhardt Regular"/>
          <w:spacing w:val="4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zur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Verfügung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stellt. </w:t>
      </w:r>
      <w:r>
        <w:rPr>
          <w:rFonts w:ascii="Theinhardt Regular" w:hAnsi="Theinhardt Regular" w:cs="Theinhardt Regular" w:eastAsia="Theinhardt Regular"/>
          <w:spacing w:val="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 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Gegenzug 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bezieht </w:t>
      </w:r>
      <w:r>
        <w:rPr>
          <w:rFonts w:ascii="Theinhardt Regular" w:hAnsi="Theinhardt Regular" w:cs="Theinhardt Regular" w:eastAsia="Theinhardt Regular"/>
          <w:spacing w:val="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 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Verwal-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tungsgebäude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jährlich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66’000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kWh</w:t>
      </w:r>
      <w:r>
        <w:rPr>
          <w:rFonts w:ascii="Theinhardt Regular" w:hAnsi="Theinhardt Regular" w:cs="Theinhardt Regular" w:eastAsia="Theinhardt Regular"/>
          <w:spacing w:val="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Fabrik.</w:t>
      </w:r>
      <w:r>
        <w:rPr>
          <w:rFonts w:ascii="Theinhardt Regular" w:hAnsi="Theinhardt Regular" w:cs="Theinhardt Regular" w:eastAsia="Theinhardt Regular"/>
          <w:spacing w:val="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Mittels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Wärmepumpe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(WP)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könnte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Wärmebedarf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22’000</w:t>
      </w:r>
      <w:r>
        <w:rPr>
          <w:rFonts w:ascii="Theinhardt Regular" w:hAnsi="Theinhardt Regular" w:cs="Theinhardt Regular" w:eastAsia="Theinhardt Regular"/>
          <w:spacing w:val="3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Endenergie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gedeckt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werden.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Durch</w:t>
      </w:r>
      <w:r>
        <w:rPr>
          <w:rFonts w:ascii="Theinhardt Regular" w:hAnsi="Theinhardt Regular" w:cs="Theinhardt Regular" w:eastAsia="Theinhardt Regular"/>
          <w:spacing w:val="2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bei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4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Steinwolleproduktion</w:t>
      </w:r>
      <w:r>
        <w:rPr>
          <w:rFonts w:ascii="Theinhardt Regular" w:hAnsi="Theinhardt Regular" w:cs="Theinhardt Regular" w:eastAsia="Theinhardt Regular"/>
          <w:spacing w:val="4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ohnehin</w:t>
      </w:r>
      <w:r>
        <w:rPr>
          <w:rFonts w:ascii="Theinhardt Regular" w:hAnsi="Theinhardt Regular" w:cs="Theinhardt Regular" w:eastAsia="Theinhardt Regular"/>
          <w:spacing w:val="3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anfallende 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Abwärme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 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Flumroc-Fabrik</w:t>
      </w:r>
      <w:r>
        <w:rPr>
          <w:rFonts w:ascii="Theinhardt Regular" w:hAnsi="Theinhardt Regular" w:cs="Theinhardt Regular" w:eastAsia="Theinhardt Regular"/>
          <w:spacing w:val="2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wäre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Umwandlung</w:t>
      </w:r>
      <w:r>
        <w:rPr>
          <w:rFonts w:ascii="Theinhardt Regular" w:hAnsi="Theinhardt Regular" w:cs="Theinhardt Regular" w:eastAsia="Theinhardt Regular"/>
          <w:spacing w:val="2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22’000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Strom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(Endenergie)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66’000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1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me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(Nutzenergie)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ökologisch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sinnlos.</w:t>
      </w:r>
      <w:r>
        <w:rPr>
          <w:rFonts w:ascii="Theinhardt Regular" w:hAnsi="Theinhardt Regular" w:cs="Theinhardt Regular" w:eastAsia="Theinhardt Regular"/>
          <w:spacing w:val="4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66’000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kWh/a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Wärmeenergie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wird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</w:t>
      </w:r>
      <w:r>
        <w:rPr>
          <w:rFonts w:ascii="Theinhardt Regular" w:hAnsi="Theinhardt Regular" w:cs="Theinhardt Regular" w:eastAsia="Theinhardt Regular"/>
          <w:spacing w:val="-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Sinne</w:t>
      </w:r>
      <w:r>
        <w:rPr>
          <w:rFonts w:ascii="Theinhardt Regular" w:hAnsi="Theinhardt Regular" w:cs="Theinhardt Regular" w:eastAsia="Theinhardt Regular"/>
          <w:spacing w:val="37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des </w:t>
      </w:r>
      <w:r>
        <w:rPr>
          <w:rFonts w:ascii="Theinhardt Regular" w:hAnsi="Theinhardt Regular" w:cs="Theinhardt Regular" w:eastAsia="Theinhardt Regular"/>
          <w:spacing w:val="2"/>
          <w:sz w:val="18"/>
          <w:szCs w:val="18"/>
        </w:rPr>
        <w:t>Art.</w:t>
      </w:r>
      <w:r>
        <w:rPr>
          <w:rFonts w:ascii="Theinhardt Regular" w:hAnsi="Theinhardt Regular" w:cs="Theinhardt Regular" w:eastAsia="Theinhardt Regular"/>
          <w:spacing w:val="-1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3 des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PEB-Reglements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verrechnet.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Flumroc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AG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fördert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Energiewen-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</w:r>
      <w:r>
        <w:rPr>
          <w:rFonts w:ascii="Theinhardt Regular" w:hAnsi="Theinhardt Regular" w:cs="Theinhardt Regular" w:eastAsia="Theinhardt Regular"/>
          <w:sz w:val="18"/>
          <w:szCs w:val="18"/>
        </w:rPr>
        <w:t>de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nicht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nur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30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innovativen</w:t>
      </w:r>
      <w:r>
        <w:rPr>
          <w:rFonts w:ascii="Theinhardt Regular" w:hAnsi="Theinhardt Regular" w:cs="Theinhardt Regular" w:eastAsia="Theinhardt Regular"/>
          <w:spacing w:val="3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Steinwollpro-</w:t>
      </w:r>
      <w:r>
        <w:rPr>
          <w:rFonts w:ascii="Theinhardt Regular" w:hAnsi="Theinhardt Regular" w:cs="Theinhardt Regular" w:eastAsia="Theinhardt Regular"/>
          <w:spacing w:val="3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dukten,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sondern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zeigt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beispielhaft,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wie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das</w:t>
      </w:r>
      <w:r>
        <w:rPr>
          <w:rFonts w:ascii="Theinhardt Regular" w:hAnsi="Theinhardt Regular" w:cs="Theinhardt Regular" w:eastAsia="Theinhardt Regular"/>
          <w:spacing w:val="2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riesige 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Energiepotential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9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im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Verwaltungs-,</w:t>
      </w:r>
      <w:r>
        <w:rPr>
          <w:rFonts w:ascii="Theinhardt Regular" w:hAnsi="Theinhardt Regular" w:cs="Theinhardt Regular" w:eastAsia="Theinhardt Regular"/>
          <w:spacing w:val="36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Gewerbe-,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Industriesektor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effizient</w:t>
      </w:r>
      <w:r>
        <w:rPr>
          <w:rFonts w:ascii="Theinhardt Regular" w:hAnsi="Theinhardt Regular" w:cs="Theinhardt Regular" w:eastAsia="Theinhardt Regular"/>
          <w:spacing w:val="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ge-</w:t>
      </w:r>
      <w:r>
        <w:rPr>
          <w:rFonts w:ascii="Theinhardt Regular" w:hAnsi="Theinhardt Regular" w:cs="Theinhardt Regular" w:eastAsia="Theinhardt Regular"/>
          <w:spacing w:val="2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nutzt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werden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kann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und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die</w:t>
      </w:r>
      <w:r>
        <w:rPr>
          <w:rFonts w:ascii="Theinhardt Regular" w:hAnsi="Theinhardt Regular" w:cs="Theinhardt Regular" w:eastAsia="Theinhardt Regular"/>
          <w:spacing w:val="-14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Solarstromerzeu-</w:t>
      </w:r>
      <w:r>
        <w:rPr>
          <w:rFonts w:ascii="Theinhardt Regular" w:hAnsi="Theinhardt Regular" w:cs="Theinhardt Regular" w:eastAsia="Theinhardt Regular"/>
          <w:spacing w:val="3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gung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zu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preisgünstigen</w:t>
      </w:r>
      <w:r>
        <w:rPr>
          <w:rFonts w:ascii="Theinhardt Regular" w:hAnsi="Theinhardt Regular" w:cs="Theinhardt Regular" w:eastAsia="Theinhardt Regular"/>
          <w:spacing w:val="-12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Stromüberschüssen</w:t>
      </w:r>
      <w:r>
        <w:rPr>
          <w:rFonts w:ascii="Theinhardt Regular" w:hAnsi="Theinhardt Regular" w:cs="Theinhardt Regular" w:eastAsia="Theinhardt Regular"/>
          <w:spacing w:val="2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1"/>
          <w:sz w:val="18"/>
          <w:szCs w:val="18"/>
        </w:rPr>
        <w:t>führt.</w:t>
      </w:r>
      <w:r>
        <w:rPr>
          <w:rFonts w:ascii="Theinhardt Regular" w:hAnsi="Theinhardt Regular" w:cs="Theinhardt Regular" w:eastAsia="Theinhardt Regular"/>
          <w:sz w:val="18"/>
          <w:szCs w:val="18"/>
        </w:rPr>
        <w:t>    Der   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Vorzeige-PlusEnergie-Verwal-</w:t>
      </w:r>
      <w:r>
        <w:rPr>
          <w:rFonts w:ascii="Theinhardt Regular" w:hAnsi="Theinhardt Regular" w:cs="Theinhardt Regular" w:eastAsia="Theinhardt Regular"/>
          <w:spacing w:val="53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tungsbau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1"/>
          <w:sz w:val="18"/>
          <w:szCs w:val="18"/>
        </w:rPr>
        <w:t>Flumroc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AG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mit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einer</w:t>
      </w:r>
      <w:r>
        <w:rPr>
          <w:rFonts w:ascii="Theinhardt Regular" w:hAnsi="Theinhardt Regular" w:cs="Theinhardt Regular" w:eastAsia="Theinhardt Regular"/>
          <w:spacing w:val="15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Eigen-</w:t>
      </w:r>
      <w:r>
        <w:rPr>
          <w:rFonts w:ascii="Theinhardt Regular" w:hAnsi="Theinhardt Regular" w:cs="Theinhardt Regular" w:eastAsia="Theinhardt Regular"/>
          <w:spacing w:val="21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-2"/>
          <w:sz w:val="18"/>
          <w:szCs w:val="18"/>
        </w:rPr>
        <w:t>energieversorgung</w:t>
      </w:r>
      <w:r>
        <w:rPr>
          <w:rFonts w:ascii="Theinhardt Regular" w:hAnsi="Theinhardt Regular" w:cs="Theinhardt Regular" w:eastAsia="Theinhardt Regular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von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115%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erhält </w:t>
      </w:r>
      <w:r>
        <w:rPr>
          <w:rFonts w:ascii="Theinhardt Regular" w:hAnsi="Theinhardt Regular" w:cs="Theinhardt Regular" w:eastAsia="Theinhardt Regular"/>
          <w:spacing w:val="8"/>
          <w:sz w:val="18"/>
          <w:szCs w:val="18"/>
        </w:rPr>
        <w:t> </w:t>
      </w:r>
      <w:r>
        <w:rPr>
          <w:rFonts w:ascii="Theinhardt Regular" w:hAnsi="Theinhardt Regular" w:cs="Theinhardt Regular" w:eastAsia="Theinhardt Regular"/>
          <w:sz w:val="18"/>
          <w:szCs w:val="18"/>
        </w:rPr>
        <w:t>den</w:t>
      </w:r>
    </w:p>
    <w:p>
      <w:pPr>
        <w:spacing w:before="9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/>
          <w:sz w:val="18"/>
        </w:rPr>
        <w:t>Norman </w:t>
      </w:r>
      <w:r>
        <w:rPr>
          <w:rFonts w:ascii="Theinhardt Regular"/>
          <w:spacing w:val="-1"/>
          <w:sz w:val="18"/>
        </w:rPr>
        <w:t>Foster</w:t>
      </w:r>
      <w:r>
        <w:rPr>
          <w:rFonts w:ascii="Theinhardt Regular"/>
          <w:sz w:val="18"/>
        </w:rPr>
        <w:t> Solar </w:t>
      </w:r>
      <w:r>
        <w:rPr>
          <w:rFonts w:ascii="Theinhardt Regular"/>
          <w:spacing w:val="-3"/>
          <w:sz w:val="18"/>
        </w:rPr>
        <w:t>Award</w:t>
      </w:r>
      <w:r>
        <w:rPr>
          <w:rFonts w:ascii="Theinhardt Regular"/>
          <w:sz w:val="18"/>
        </w:rPr>
        <w:t> 2014.</w:t>
      </w:r>
    </w:p>
    <w:p>
      <w:pPr>
        <w:pStyle w:val="BodyText"/>
        <w:spacing w:line="230" w:lineRule="exact" w:before="53"/>
        <w:ind w:left="107" w:right="0" w:firstLine="0"/>
        <w:jc w:val="both"/>
        <w:rPr>
          <w:i w:val="0"/>
        </w:rPr>
      </w:pPr>
      <w:r>
        <w:rPr>
          <w:i w:val="0"/>
        </w:rPr>
        <w:br w:type="column"/>
      </w:r>
      <w:r>
        <w:rPr/>
        <w:t>Avant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>
          <w:spacing w:val="-2"/>
        </w:rPr>
        <w:t>rénovation,</w:t>
      </w:r>
      <w:r>
        <w:rPr>
          <w:spacing w:val="-12"/>
        </w:rPr>
        <w:t> </w:t>
      </w:r>
      <w:r>
        <w:rPr>
          <w:spacing w:val="-2"/>
        </w:rPr>
        <w:t>le</w:t>
      </w:r>
      <w:r>
        <w:rPr>
          <w:spacing w:val="-5"/>
        </w:rPr>
        <w:t> </w:t>
      </w:r>
      <w:r>
        <w:rPr>
          <w:spacing w:val="-1"/>
        </w:rPr>
        <w:t>bâtiment</w:t>
      </w:r>
      <w:r>
        <w:rPr>
          <w:spacing w:val="-5"/>
        </w:rPr>
        <w:t> </w:t>
      </w:r>
      <w:r>
        <w:rPr/>
        <w:t>administratif</w:t>
      </w:r>
      <w:r>
        <w:rPr>
          <w:spacing w:val="39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Flumroc</w:t>
      </w:r>
      <w:r>
        <w:rPr>
          <w:spacing w:val="3"/>
        </w:rPr>
        <w:t> </w:t>
      </w:r>
      <w:r>
        <w:rPr>
          <w:spacing w:val="1"/>
        </w:rPr>
        <w:t>SA</w:t>
      </w:r>
      <w:r>
        <w:rPr>
          <w:spacing w:val="3"/>
        </w:rPr>
        <w:t> </w:t>
      </w:r>
      <w:r>
        <w:rPr>
          <w:spacing w:val="-1"/>
        </w:rPr>
        <w:t>consommait</w:t>
      </w:r>
      <w:r>
        <w:rPr>
          <w:spacing w:val="3"/>
        </w:rPr>
        <w:t> </w:t>
      </w:r>
      <w:r>
        <w:rPr>
          <w:spacing w:val="-1"/>
        </w:rPr>
        <w:t>autour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/>
        <w:t>340’000</w:t>
      </w:r>
      <w:r>
        <w:rPr>
          <w:spacing w:val="-2"/>
        </w:rPr>
        <w:t> kWh/a.</w:t>
      </w:r>
      <w:r>
        <w:rPr>
          <w:spacing w:val="-9"/>
        </w:rPr>
        <w:t> </w:t>
      </w:r>
      <w:r>
        <w:rPr/>
        <w:t>Grâce</w:t>
      </w:r>
      <w:r>
        <w:rPr>
          <w:spacing w:val="-2"/>
        </w:rPr>
        <w:t> </w:t>
      </w:r>
      <w:r>
        <w:rPr/>
        <w:t>à</w:t>
      </w:r>
      <w:r>
        <w:rPr>
          <w:spacing w:val="-2"/>
        </w:rPr>
        <w:t> </w:t>
      </w:r>
      <w:r>
        <w:rPr>
          <w:spacing w:val="-1"/>
        </w:rPr>
        <w:t>une</w:t>
      </w:r>
      <w:r>
        <w:rPr>
          <w:spacing w:val="-2"/>
        </w:rPr>
        <w:t> </w:t>
      </w:r>
      <w:r>
        <w:rPr>
          <w:spacing w:val="-3"/>
        </w:rPr>
        <w:t>excellente</w:t>
      </w:r>
      <w:r>
        <w:rPr>
          <w:spacing w:val="-2"/>
        </w:rPr>
        <w:t> </w:t>
      </w:r>
      <w:r>
        <w:rPr>
          <w:spacing w:val="-1"/>
        </w:rPr>
        <w:t>iso-</w:t>
      </w:r>
      <w:r>
        <w:rPr>
          <w:spacing w:val="27"/>
        </w:rPr>
        <w:t> </w:t>
      </w:r>
      <w:r>
        <w:rPr>
          <w:spacing w:val="-1"/>
        </w:rPr>
        <w:t>lation</w:t>
      </w:r>
      <w:r>
        <w:rPr>
          <w:spacing w:val="31"/>
        </w:rPr>
        <w:t> </w:t>
      </w:r>
      <w:r>
        <w:rPr>
          <w:spacing w:val="-2"/>
        </w:rPr>
        <w:t>thermique,</w:t>
      </w:r>
      <w:r>
        <w:rPr>
          <w:spacing w:val="25"/>
        </w:rPr>
        <w:t> </w:t>
      </w:r>
      <w:r>
        <w:rPr>
          <w:spacing w:val="-1"/>
        </w:rPr>
        <w:t>ses</w:t>
      </w:r>
      <w:r>
        <w:rPr>
          <w:spacing w:val="31"/>
        </w:rPr>
        <w:t> </w:t>
      </w:r>
      <w:r>
        <w:rPr>
          <w:spacing w:val="-1"/>
        </w:rPr>
        <w:t>besoins</w:t>
      </w:r>
      <w:r>
        <w:rPr>
          <w:spacing w:val="32"/>
        </w:rPr>
        <w:t> </w:t>
      </w:r>
      <w:r>
        <w:rPr>
          <w:spacing w:val="-2"/>
        </w:rPr>
        <w:t>énergétiques</w:t>
      </w:r>
      <w:r>
        <w:rPr>
          <w:spacing w:val="47"/>
        </w:rPr>
        <w:t> </w:t>
      </w:r>
      <w:r>
        <w:rPr>
          <w:spacing w:val="-1"/>
        </w:rPr>
        <w:t>globaux</w:t>
      </w:r>
      <w:r>
        <w:rPr>
          <w:spacing w:val="25"/>
        </w:rPr>
        <w:t> </w:t>
      </w:r>
      <w:r>
        <w:rPr>
          <w:spacing w:val="-1"/>
        </w:rPr>
        <w:t>sont</w:t>
      </w:r>
      <w:r>
        <w:rPr>
          <w:spacing w:val="26"/>
        </w:rPr>
        <w:t> </w:t>
      </w:r>
      <w:r>
        <w:rPr>
          <w:spacing w:val="-1"/>
        </w:rPr>
        <w:t>passés</w:t>
      </w:r>
      <w:r>
        <w:rPr>
          <w:spacing w:val="25"/>
        </w:rPr>
        <w:t> </w:t>
      </w:r>
      <w:r>
        <w:rPr/>
        <w:t>à</w:t>
      </w:r>
      <w:r>
        <w:rPr>
          <w:spacing w:val="26"/>
        </w:rPr>
        <w:t> </w:t>
      </w:r>
      <w:r>
        <w:rPr/>
        <w:t>99’100</w:t>
      </w:r>
      <w:r>
        <w:rPr>
          <w:spacing w:val="26"/>
        </w:rPr>
        <w:t> </w:t>
      </w:r>
      <w:r>
        <w:rPr>
          <w:spacing w:val="-2"/>
        </w:rPr>
        <w:t>kWh/a,</w:t>
      </w:r>
      <w:r>
        <w:rPr>
          <w:spacing w:val="19"/>
        </w:rPr>
        <w:t> </w:t>
      </w:r>
      <w:r>
        <w:rPr>
          <w:spacing w:val="-1"/>
        </w:rPr>
        <w:t>soit</w:t>
      </w:r>
      <w:r>
        <w:rPr>
          <w:spacing w:val="35"/>
        </w:rPr>
        <w:t> </w:t>
      </w:r>
      <w:r>
        <w:rPr/>
        <w:t>71%</w:t>
      </w:r>
      <w:r>
        <w:rPr>
          <w:spacing w:val="10"/>
        </w:rPr>
        <w:t> </w:t>
      </w:r>
      <w:r>
        <w:rPr>
          <w:spacing w:val="-2"/>
        </w:rPr>
        <w:t>de</w:t>
      </w:r>
      <w:r>
        <w:rPr>
          <w:spacing w:val="10"/>
        </w:rPr>
        <w:t> </w:t>
      </w:r>
      <w:r>
        <w:rPr/>
        <w:t>moins.</w:t>
      </w:r>
      <w:r>
        <w:rPr>
          <w:spacing w:val="3"/>
        </w:rPr>
        <w:t> </w:t>
      </w:r>
      <w:r>
        <w:rPr>
          <w:spacing w:val="-3"/>
        </w:rPr>
        <w:t>Les</w:t>
      </w:r>
      <w:r>
        <w:rPr>
          <w:spacing w:val="10"/>
        </w:rPr>
        <w:t> </w:t>
      </w:r>
      <w:r>
        <w:rPr>
          <w:spacing w:val="-1"/>
        </w:rPr>
        <w:t>panneaux</w:t>
      </w:r>
      <w:r>
        <w:rPr>
          <w:spacing w:val="10"/>
        </w:rPr>
        <w:t> </w:t>
      </w:r>
      <w:r>
        <w:rPr>
          <w:spacing w:val="1"/>
        </w:rPr>
        <w:t>PV</w:t>
      </w:r>
      <w:r>
        <w:rPr>
          <w:spacing w:val="10"/>
        </w:rPr>
        <w:t> </w:t>
      </w:r>
      <w:r>
        <w:rPr/>
        <w:t>sur</w:t>
      </w:r>
      <w:r>
        <w:rPr>
          <w:spacing w:val="10"/>
        </w:rPr>
        <w:t> </w:t>
      </w:r>
      <w:r>
        <w:rPr>
          <w:spacing w:val="-2"/>
        </w:rPr>
        <w:t>le</w:t>
      </w:r>
      <w:r>
        <w:rPr>
          <w:spacing w:val="10"/>
        </w:rPr>
        <w:t> </w:t>
      </w:r>
      <w:r>
        <w:rPr>
          <w:spacing w:val="-1"/>
        </w:rPr>
        <w:t>toit</w:t>
      </w:r>
      <w:r>
        <w:rPr>
          <w:spacing w:val="21"/>
        </w:rPr>
        <w:t> </w:t>
      </w:r>
      <w:r>
        <w:rPr>
          <w:spacing w:val="-1"/>
        </w:rPr>
        <w:t>assurent</w:t>
      </w:r>
      <w:r>
        <w:rPr>
          <w:spacing w:val="-7"/>
        </w:rPr>
        <w:t> </w:t>
      </w:r>
      <w:r>
        <w:rPr/>
        <w:t>64%</w:t>
      </w:r>
      <w:r>
        <w:rPr>
          <w:spacing w:val="-7"/>
        </w:rPr>
        <w:t> </w:t>
      </w:r>
      <w:r>
        <w:rPr/>
        <w:t>(ou</w:t>
      </w:r>
      <w:r>
        <w:rPr>
          <w:spacing w:val="-7"/>
        </w:rPr>
        <w:t> </w:t>
      </w:r>
      <w:r>
        <w:rPr/>
        <w:t>73’000</w:t>
      </w:r>
      <w:r>
        <w:rPr>
          <w:spacing w:val="-7"/>
        </w:rPr>
        <w:t> </w:t>
      </w:r>
      <w:r>
        <w:rPr>
          <w:spacing w:val="-4"/>
        </w:rPr>
        <w:t>kWh/a)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>
          <w:spacing w:val="-1"/>
        </w:rPr>
        <w:t>ceux</w:t>
      </w:r>
      <w:r>
        <w:rPr>
          <w:spacing w:val="-7"/>
        </w:rPr>
        <w:t> </w:t>
      </w:r>
      <w:r>
        <w:rPr>
          <w:spacing w:val="-2"/>
        </w:rPr>
        <w:t>de</w:t>
      </w:r>
      <w:r>
        <w:rPr>
          <w:spacing w:val="30"/>
        </w:rPr>
        <w:t> </w:t>
      </w:r>
      <w:r>
        <w:rPr/>
        <w:t>la</w:t>
      </w:r>
      <w:r>
        <w:rPr>
          <w:spacing w:val="-13"/>
        </w:rPr>
        <w:t> </w:t>
      </w:r>
      <w:r>
        <w:rPr>
          <w:spacing w:val="-1"/>
        </w:rPr>
        <w:t>façade</w:t>
      </w:r>
      <w:r>
        <w:rPr>
          <w:spacing w:val="-13"/>
        </w:rPr>
        <w:t> </w:t>
      </w:r>
      <w:r>
        <w:rPr>
          <w:spacing w:val="-1"/>
        </w:rPr>
        <w:t>environ</w:t>
      </w:r>
      <w:r>
        <w:rPr>
          <w:spacing w:val="-13"/>
        </w:rPr>
        <w:t> </w:t>
      </w:r>
      <w:r>
        <w:rPr/>
        <w:t>36%</w:t>
      </w:r>
      <w:r>
        <w:rPr>
          <w:spacing w:val="-13"/>
        </w:rPr>
        <w:t> </w:t>
      </w:r>
      <w:r>
        <w:rPr/>
        <w:t>d’un</w:t>
      </w:r>
      <w:r>
        <w:rPr>
          <w:spacing w:val="-13"/>
        </w:rPr>
        <w:t> </w:t>
      </w:r>
      <w:r>
        <w:rPr>
          <w:spacing w:val="-1"/>
        </w:rPr>
        <w:t>total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/>
        <w:t>114’000</w:t>
      </w:r>
      <w:r>
        <w:rPr>
          <w:spacing w:val="26"/>
        </w:rPr>
        <w:t> </w:t>
      </w:r>
      <w:r>
        <w:rPr>
          <w:spacing w:val="-2"/>
        </w:rPr>
        <w:t>kWh/a.</w:t>
      </w:r>
      <w:r>
        <w:rPr>
          <w:spacing w:val="5"/>
        </w:rPr>
        <w:t> </w:t>
      </w:r>
      <w:r>
        <w:rPr>
          <w:spacing w:val="-5"/>
        </w:rPr>
        <w:t>Le</w:t>
      </w:r>
      <w:r>
        <w:rPr>
          <w:spacing w:val="12"/>
        </w:rPr>
        <w:t> </w:t>
      </w:r>
      <w:r>
        <w:rPr>
          <w:spacing w:val="-1"/>
        </w:rPr>
        <w:t>bâtiment</w:t>
      </w:r>
      <w:r>
        <w:rPr>
          <w:spacing w:val="12"/>
        </w:rPr>
        <w:t> </w:t>
      </w:r>
      <w:r>
        <w:rPr/>
        <w:t>administratif</w:t>
      </w:r>
      <w:r>
        <w:rPr>
          <w:spacing w:val="12"/>
        </w:rPr>
        <w:t> </w:t>
      </w:r>
      <w:r>
        <w:rPr>
          <w:spacing w:val="-1"/>
        </w:rPr>
        <w:t>produit</w:t>
      </w:r>
      <w:r>
        <w:rPr>
          <w:spacing w:val="12"/>
        </w:rPr>
        <w:t> </w:t>
      </w:r>
      <w:r>
        <w:rPr/>
        <w:t>un</w:t>
      </w:r>
      <w:r>
        <w:rPr>
          <w:spacing w:val="31"/>
        </w:rPr>
        <w:t> </w:t>
      </w:r>
      <w:r>
        <w:rPr>
          <w:spacing w:val="-3"/>
        </w:rPr>
        <w:t>excédent</w:t>
      </w:r>
      <w:r>
        <w:rPr>
          <w:spacing w:val="32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>
          <w:spacing w:val="-1"/>
        </w:rPr>
        <w:t>courant</w:t>
      </w:r>
      <w:r>
        <w:rPr>
          <w:spacing w:val="32"/>
        </w:rPr>
        <w:t> </w:t>
      </w:r>
      <w:r>
        <w:rPr>
          <w:spacing w:val="-1"/>
        </w:rPr>
        <w:t>solaire</w:t>
      </w:r>
      <w:r>
        <w:rPr>
          <w:spacing w:val="33"/>
        </w:rPr>
        <w:t> </w:t>
      </w:r>
      <w:r>
        <w:rPr>
          <w:spacing w:val="-2"/>
        </w:rPr>
        <w:t>de</w:t>
      </w:r>
      <w:r>
        <w:rPr>
          <w:spacing w:val="33"/>
        </w:rPr>
        <w:t> </w:t>
      </w:r>
      <w:r>
        <w:rPr/>
        <w:t>14’900</w:t>
      </w:r>
      <w:r>
        <w:rPr>
          <w:spacing w:val="25"/>
        </w:rPr>
        <w:t> </w:t>
      </w:r>
      <w:r>
        <w:rPr>
          <w:spacing w:val="-2"/>
        </w:rPr>
        <w:t>kWh/a.</w:t>
      </w:r>
      <w:r>
        <w:rPr>
          <w:i w:val="0"/>
        </w:rPr>
      </w:r>
    </w:p>
    <w:p>
      <w:pPr>
        <w:pStyle w:val="BodyText"/>
        <w:spacing w:line="232" w:lineRule="auto" w:before="13"/>
        <w:ind w:right="0"/>
        <w:jc w:val="both"/>
        <w:rPr>
          <w:i w:val="0"/>
        </w:rPr>
      </w:pPr>
      <w:r>
        <w:rPr>
          <w:spacing w:val="-3"/>
        </w:rPr>
        <w:t>La</w:t>
      </w:r>
      <w:r>
        <w:rPr>
          <w:spacing w:val="-16"/>
        </w:rPr>
        <w:t> </w:t>
      </w:r>
      <w:r>
        <w:rPr>
          <w:spacing w:val="-2"/>
        </w:rPr>
        <w:t>particularité</w:t>
      </w:r>
      <w:r>
        <w:rPr>
          <w:spacing w:val="-15"/>
        </w:rPr>
        <w:t> </w:t>
      </w:r>
      <w:r>
        <w:rPr>
          <w:spacing w:val="-3"/>
        </w:rPr>
        <w:t>de</w:t>
      </w:r>
      <w:r>
        <w:rPr>
          <w:spacing w:val="-16"/>
        </w:rPr>
        <w:t> </w:t>
      </w:r>
      <w:r>
        <w:rPr>
          <w:spacing w:val="-3"/>
        </w:rPr>
        <w:t>ce</w:t>
      </w:r>
      <w:r>
        <w:rPr>
          <w:spacing w:val="-15"/>
        </w:rPr>
        <w:t> </w:t>
      </w:r>
      <w:r>
        <w:rPr>
          <w:spacing w:val="-2"/>
        </w:rPr>
        <w:t>bâtiment</w:t>
      </w:r>
      <w:r>
        <w:rPr>
          <w:spacing w:val="-15"/>
        </w:rPr>
        <w:t> </w:t>
      </w:r>
      <w:r>
        <w:rPr>
          <w:spacing w:val="-2"/>
        </w:rPr>
        <w:t>est</w:t>
      </w:r>
      <w:r>
        <w:rPr>
          <w:spacing w:val="-16"/>
        </w:rPr>
        <w:t> </w:t>
      </w:r>
      <w:r>
        <w:rPr>
          <w:spacing w:val="-3"/>
        </w:rPr>
        <w:t>de</w:t>
      </w:r>
      <w:r>
        <w:rPr>
          <w:spacing w:val="-15"/>
        </w:rPr>
        <w:t> </w:t>
      </w:r>
      <w:r>
        <w:rPr>
          <w:spacing w:val="-2"/>
        </w:rPr>
        <w:t>couv-</w:t>
      </w:r>
      <w:r>
        <w:rPr>
          <w:spacing w:val="47"/>
          <w:w w:val="96"/>
        </w:rPr>
        <w:t> </w:t>
      </w:r>
      <w:r>
        <w:rPr/>
        <w:t>rir</w:t>
      </w:r>
      <w:r>
        <w:rPr>
          <w:spacing w:val="6"/>
        </w:rPr>
        <w:t> </w:t>
      </w:r>
      <w:r>
        <w:rPr/>
        <w:t>un</w:t>
      </w:r>
      <w:r>
        <w:rPr>
          <w:spacing w:val="6"/>
        </w:rPr>
        <w:t> </w:t>
      </w:r>
      <w:r>
        <w:rPr>
          <w:spacing w:val="1"/>
        </w:rPr>
        <w:t>part</w:t>
      </w:r>
      <w:r>
        <w:rPr>
          <w:spacing w:val="6"/>
        </w:rPr>
        <w:t> </w:t>
      </w:r>
      <w:r>
        <w:rPr>
          <w:spacing w:val="-1"/>
        </w:rPr>
        <w:t>des</w:t>
      </w:r>
      <w:r>
        <w:rPr>
          <w:spacing w:val="7"/>
        </w:rPr>
        <w:t> </w:t>
      </w:r>
      <w:r>
        <w:rPr>
          <w:spacing w:val="-1"/>
        </w:rPr>
        <w:t>besoins</w:t>
      </w:r>
      <w:r>
        <w:rPr>
          <w:spacing w:val="6"/>
        </w:rPr>
        <w:t> </w:t>
      </w: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2"/>
        </w:rPr>
        <w:t>électricité</w:t>
      </w:r>
      <w:r>
        <w:rPr>
          <w:spacing w:val="6"/>
        </w:rPr>
        <w:t> </w:t>
      </w:r>
      <w:r>
        <w:rPr/>
        <w:t>pour</w:t>
      </w:r>
      <w:r>
        <w:rPr>
          <w:spacing w:val="7"/>
        </w:rPr>
        <w:t> </w:t>
      </w:r>
      <w:r>
        <w:rPr/>
        <w:t>la</w:t>
      </w:r>
      <w:r>
        <w:rPr>
          <w:spacing w:val="37"/>
        </w:rPr>
        <w:t> </w:t>
      </w:r>
      <w:r>
        <w:rPr>
          <w:spacing w:val="-1"/>
        </w:rPr>
        <w:t>régulation</w:t>
      </w:r>
      <w:r>
        <w:rPr>
          <w:spacing w:val="3"/>
        </w:rPr>
        <w:t> </w:t>
      </w:r>
      <w:r>
        <w:rPr/>
        <w:t>et</w:t>
      </w:r>
      <w:r>
        <w:rPr>
          <w:spacing w:val="3"/>
        </w:rPr>
        <w:t> </w:t>
      </w:r>
      <w:r>
        <w:rPr/>
        <w:t>la</w:t>
      </w:r>
      <w:r>
        <w:rPr>
          <w:spacing w:val="3"/>
        </w:rPr>
        <w:t> </w:t>
      </w:r>
      <w:r>
        <w:rPr>
          <w:spacing w:val="-1"/>
        </w:rPr>
        <w:t>surveillance</w:t>
      </w:r>
      <w:r>
        <w:rPr>
          <w:spacing w:val="3"/>
        </w:rPr>
        <w:t> </w:t>
      </w:r>
      <w:r>
        <w:rPr>
          <w:spacing w:val="-2"/>
        </w:rPr>
        <w:t>de</w:t>
      </w:r>
      <w:r>
        <w:rPr>
          <w:spacing w:val="3"/>
        </w:rPr>
        <w:t> </w:t>
      </w:r>
      <w:r>
        <w:rPr>
          <w:spacing w:val="-1"/>
        </w:rPr>
        <w:t>l’usine</w:t>
      </w:r>
      <w:r>
        <w:rPr>
          <w:spacing w:val="3"/>
        </w:rPr>
        <w:t> </w:t>
      </w:r>
      <w:r>
        <w:rPr/>
        <w:t>Flum-</w:t>
      </w:r>
      <w:r>
        <w:rPr>
          <w:spacing w:val="35"/>
        </w:rPr>
        <w:t> </w:t>
      </w:r>
      <w:r>
        <w:rPr>
          <w:spacing w:val="-2"/>
        </w:rPr>
        <w:t>roc</w:t>
      </w:r>
      <w:r>
        <w:rPr>
          <w:spacing w:val="45"/>
        </w:rPr>
        <w:t> </w:t>
      </w:r>
      <w:r>
        <w:rPr>
          <w:spacing w:val="-1"/>
        </w:rPr>
        <w:t>adjacente.</w:t>
      </w:r>
      <w:r>
        <w:rPr>
          <w:spacing w:val="39"/>
        </w:rPr>
        <w:t> </w:t>
      </w:r>
      <w:r>
        <w:rPr/>
        <w:t>En</w:t>
      </w:r>
      <w:r>
        <w:rPr>
          <w:spacing w:val="45"/>
        </w:rPr>
        <w:t> </w:t>
      </w:r>
      <w:r>
        <w:rPr>
          <w:spacing w:val="-1"/>
        </w:rPr>
        <w:t>contrepartie,</w:t>
      </w:r>
      <w:r>
        <w:rPr>
          <w:spacing w:val="39"/>
        </w:rPr>
        <w:t> </w:t>
      </w:r>
      <w:r>
        <w:rPr>
          <w:spacing w:val="-1"/>
        </w:rPr>
        <w:t>celle-ci</w:t>
      </w:r>
      <w:r>
        <w:rPr>
          <w:spacing w:val="46"/>
        </w:rPr>
        <w:t> </w:t>
      </w:r>
      <w:r>
        <w:rPr/>
        <w:t>lui</w:t>
      </w:r>
      <w:r>
        <w:rPr>
          <w:spacing w:val="29"/>
        </w:rPr>
        <w:t> </w:t>
      </w:r>
      <w:r>
        <w:rPr>
          <w:spacing w:val="-1"/>
        </w:rPr>
        <w:t>fournit</w:t>
      </w:r>
      <w:r>
        <w:rPr>
          <w:spacing w:val="21"/>
        </w:rPr>
        <w:t> </w:t>
      </w:r>
      <w:r>
        <w:rPr>
          <w:spacing w:val="-1"/>
        </w:rPr>
        <w:t>chaque</w:t>
      </w:r>
      <w:r>
        <w:rPr>
          <w:spacing w:val="21"/>
        </w:rPr>
        <w:t> </w:t>
      </w:r>
      <w:r>
        <w:rPr>
          <w:spacing w:val="-1"/>
        </w:rPr>
        <w:t>année</w:t>
      </w:r>
      <w:r>
        <w:rPr>
          <w:spacing w:val="21"/>
        </w:rPr>
        <w:t> </w:t>
      </w:r>
      <w:r>
        <w:rPr/>
        <w:t>66’000</w:t>
      </w:r>
      <w:r>
        <w:rPr>
          <w:spacing w:val="21"/>
        </w:rPr>
        <w:t> </w:t>
      </w:r>
      <w:r>
        <w:rPr/>
        <w:t>kWh</w:t>
      </w:r>
      <w:r>
        <w:rPr>
          <w:spacing w:val="21"/>
        </w:rPr>
        <w:t> </w:t>
      </w:r>
      <w:r>
        <w:rPr>
          <w:spacing w:val="-2"/>
        </w:rPr>
        <w:t>de</w:t>
      </w:r>
      <w:r>
        <w:rPr>
          <w:spacing w:val="21"/>
        </w:rPr>
        <w:t> </w:t>
      </w:r>
      <w:r>
        <w:rPr>
          <w:spacing w:val="-1"/>
        </w:rPr>
        <w:t>cha-</w:t>
      </w:r>
      <w:r>
        <w:rPr>
          <w:spacing w:val="21"/>
        </w:rPr>
        <w:t> </w:t>
      </w:r>
      <w:r>
        <w:rPr>
          <w:spacing w:val="-4"/>
        </w:rPr>
        <w:t>leur.</w:t>
      </w:r>
      <w:r>
        <w:rPr>
          <w:spacing w:val="-15"/>
        </w:rPr>
        <w:t> </w:t>
      </w:r>
      <w:r>
        <w:rPr>
          <w:spacing w:val="-1"/>
        </w:rPr>
        <w:t>Une</w:t>
      </w:r>
      <w:r>
        <w:rPr>
          <w:spacing w:val="-8"/>
        </w:rPr>
        <w:t> </w:t>
      </w:r>
      <w:r>
        <w:rPr/>
        <w:t>pompe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chaleure</w:t>
      </w:r>
      <w:r>
        <w:rPr>
          <w:spacing w:val="-8"/>
        </w:rPr>
        <w:t> </w:t>
      </w:r>
      <w:r>
        <w:rPr>
          <w:spacing w:val="-3"/>
        </w:rPr>
        <w:t>(PAC)</w:t>
      </w:r>
      <w:r>
        <w:rPr>
          <w:spacing w:val="-8"/>
        </w:rPr>
        <w:t> </w:t>
      </w:r>
      <w:r>
        <w:rPr>
          <w:spacing w:val="-1"/>
        </w:rPr>
        <w:t>correspon-</w:t>
      </w:r>
      <w:r>
        <w:rPr>
          <w:spacing w:val="27"/>
        </w:rPr>
        <w:t> </w:t>
      </w:r>
      <w:r>
        <w:rPr>
          <w:spacing w:val="-1"/>
        </w:rPr>
        <w:t>dante</w:t>
      </w:r>
      <w:r>
        <w:rPr>
          <w:spacing w:val="6"/>
        </w:rPr>
        <w:t> </w:t>
      </w:r>
      <w:r>
        <w:rPr/>
        <w:t>aurait</w:t>
      </w:r>
      <w:r>
        <w:rPr>
          <w:spacing w:val="6"/>
        </w:rPr>
        <w:t> </w:t>
      </w:r>
      <w:r>
        <w:rPr/>
        <w:t>pu</w:t>
      </w:r>
      <w:r>
        <w:rPr>
          <w:spacing w:val="6"/>
        </w:rPr>
        <w:t> </w:t>
      </w:r>
      <w:r>
        <w:rPr>
          <w:spacing w:val="-1"/>
        </w:rPr>
        <w:t>couvrir</w:t>
      </w:r>
      <w:r>
        <w:rPr>
          <w:spacing w:val="6"/>
        </w:rPr>
        <w:t> </w:t>
      </w:r>
      <w:r>
        <w:rPr>
          <w:spacing w:val="-1"/>
        </w:rPr>
        <w:t>ces</w:t>
      </w:r>
      <w:r>
        <w:rPr>
          <w:spacing w:val="6"/>
        </w:rPr>
        <w:t> </w:t>
      </w:r>
      <w:r>
        <w:rPr>
          <w:spacing w:val="-1"/>
        </w:rPr>
        <w:t>besoins</w:t>
      </w:r>
      <w:r>
        <w:rPr>
          <w:spacing w:val="6"/>
        </w:rPr>
        <w:t> </w:t>
      </w:r>
      <w:r>
        <w:rPr>
          <w:spacing w:val="-2"/>
        </w:rPr>
        <w:t>avec</w:t>
      </w:r>
      <w:r>
        <w:rPr>
          <w:spacing w:val="33"/>
        </w:rPr>
        <w:t> </w:t>
      </w:r>
      <w:r>
        <w:rPr/>
        <w:t>22’000</w:t>
      </w:r>
      <w:r>
        <w:rPr>
          <w:spacing w:val="21"/>
        </w:rPr>
        <w:t> </w:t>
      </w:r>
      <w:r>
        <w:rPr>
          <w:spacing w:val="-3"/>
        </w:rPr>
        <w:t>kWh/a</w:t>
      </w:r>
      <w:r>
        <w:rPr>
          <w:spacing w:val="21"/>
        </w:rPr>
        <w:t> </w:t>
      </w:r>
      <w:r>
        <w:rPr>
          <w:spacing w:val="-2"/>
        </w:rPr>
        <w:t>d’électricité;</w:t>
      </w:r>
      <w:r>
        <w:rPr>
          <w:spacing w:val="21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récupération</w:t>
      </w:r>
      <w:r>
        <w:rPr>
          <w:spacing w:val="29"/>
        </w:rPr>
        <w:t> </w:t>
      </w:r>
      <w:r>
        <w:rPr>
          <w:spacing w:val="-1"/>
        </w:rPr>
        <w:t>des</w:t>
      </w:r>
      <w:r>
        <w:rPr>
          <w:spacing w:val="34"/>
        </w:rPr>
        <w:t> </w:t>
      </w:r>
      <w:r>
        <w:rPr>
          <w:spacing w:val="-2"/>
        </w:rPr>
        <w:t>rejets</w:t>
      </w:r>
      <w:r>
        <w:rPr>
          <w:spacing w:val="35"/>
        </w:rPr>
        <w:t> </w:t>
      </w:r>
      <w:r>
        <w:rPr>
          <w:spacing w:val="-2"/>
        </w:rPr>
        <w:t>thermiques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35"/>
        </w:rPr>
        <w:t> </w:t>
      </w:r>
      <w:r>
        <w:rPr/>
        <w:t>la</w:t>
      </w:r>
      <w:r>
        <w:rPr>
          <w:spacing w:val="35"/>
        </w:rPr>
        <w:t> </w:t>
      </w:r>
      <w:r>
        <w:rPr>
          <w:spacing w:val="-2"/>
        </w:rPr>
        <w:t>production</w:t>
      </w:r>
      <w:r>
        <w:rPr>
          <w:spacing w:val="34"/>
        </w:rPr>
        <w:t> </w:t>
      </w:r>
      <w:r>
        <w:rPr>
          <w:spacing w:val="-2"/>
        </w:rPr>
        <w:t>de</w:t>
      </w:r>
      <w:r>
        <w:rPr>
          <w:spacing w:val="51"/>
        </w:rPr>
        <w:t> </w:t>
      </w:r>
      <w:r>
        <w:rPr>
          <w:spacing w:val="-1"/>
        </w:rPr>
        <w:t>laine</w:t>
      </w:r>
      <w:r>
        <w:rPr>
          <w:spacing w:val="1"/>
        </w:rPr>
        <w:t> </w:t>
      </w:r>
      <w:r>
        <w:rPr>
          <w:spacing w:val="-2"/>
        </w:rPr>
        <w:t>de</w:t>
      </w:r>
      <w:r>
        <w:rPr>
          <w:spacing w:val="1"/>
        </w:rPr>
        <w:t> </w:t>
      </w:r>
      <w:r>
        <w:rPr>
          <w:spacing w:val="-2"/>
        </w:rPr>
        <w:t>roche</w:t>
      </w:r>
      <w:r>
        <w:rPr>
          <w:spacing w:val="1"/>
        </w:rPr>
        <w:t> </w:t>
      </w:r>
      <w:r>
        <w:rPr>
          <w:spacing w:val="-1"/>
        </w:rPr>
        <w:t>permet</w:t>
      </w:r>
      <w:r>
        <w:rPr>
          <w:spacing w:val="1"/>
        </w:rPr>
        <w:t> </w:t>
      </w:r>
      <w:r>
        <w:rPr>
          <w:spacing w:val="-2"/>
        </w:rPr>
        <w:t>donc</w:t>
      </w:r>
      <w:r>
        <w:rPr>
          <w:spacing w:val="1"/>
        </w:rPr>
        <w:t> </w:t>
      </w:r>
      <w:r>
        <w:rPr>
          <w:spacing w:val="-2"/>
        </w:rPr>
        <w:t>d’éviter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trans-</w:t>
      </w:r>
      <w:r>
        <w:rPr>
          <w:spacing w:val="29"/>
        </w:rPr>
        <w:t> </w:t>
      </w:r>
      <w:r>
        <w:rPr>
          <w:spacing w:val="-1"/>
        </w:rPr>
        <w:t>formation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8"/>
        </w:rPr>
        <w:t> </w:t>
      </w:r>
      <w:r>
        <w:rPr/>
        <w:t>22’000</w:t>
      </w:r>
      <w:r>
        <w:rPr>
          <w:spacing w:val="27"/>
        </w:rPr>
        <w:t> </w:t>
      </w:r>
      <w:r>
        <w:rPr>
          <w:spacing w:val="-3"/>
        </w:rPr>
        <w:t>kWh/a</w:t>
      </w:r>
      <w:r>
        <w:rPr>
          <w:spacing w:val="28"/>
        </w:rPr>
        <w:t> </w:t>
      </w:r>
      <w:r>
        <w:rPr>
          <w:spacing w:val="-2"/>
        </w:rPr>
        <w:t>(énergie</w:t>
      </w:r>
      <w:r>
        <w:rPr>
          <w:spacing w:val="28"/>
        </w:rPr>
        <w:t> </w:t>
      </w:r>
      <w:r>
        <w:rPr>
          <w:spacing w:val="-1"/>
        </w:rPr>
        <w:t>éléc-</w:t>
      </w:r>
      <w:r>
        <w:rPr>
          <w:spacing w:val="25"/>
        </w:rPr>
        <w:t> </w:t>
      </w:r>
      <w:r>
        <w:rPr>
          <w:spacing w:val="-2"/>
        </w:rPr>
        <w:t>trique</w:t>
      </w:r>
      <w:r>
        <w:rPr>
          <w:spacing w:val="4"/>
        </w:rPr>
        <w:t> </w:t>
      </w:r>
      <w:r>
        <w:rPr>
          <w:spacing w:val="-1"/>
        </w:rPr>
        <w:t>finale)</w:t>
      </w:r>
      <w:r>
        <w:rPr>
          <w:spacing w:val="5"/>
        </w:rPr>
        <w:t> </w:t>
      </w:r>
      <w:r>
        <w:rPr>
          <w:spacing w:val="-1"/>
        </w:rPr>
        <w:t>en</w:t>
      </w:r>
      <w:r>
        <w:rPr>
          <w:spacing w:val="5"/>
        </w:rPr>
        <w:t> </w:t>
      </w:r>
      <w:r>
        <w:rPr/>
        <w:t>66’000</w:t>
      </w:r>
      <w:r>
        <w:rPr>
          <w:spacing w:val="5"/>
        </w:rPr>
        <w:t> </w:t>
      </w:r>
      <w:r>
        <w:rPr/>
        <w:t>kWh</w:t>
      </w:r>
      <w:r>
        <w:rPr>
          <w:spacing w:val="5"/>
        </w:rPr>
        <w:t> </w:t>
      </w:r>
      <w:r>
        <w:rPr>
          <w:spacing w:val="-2"/>
        </w:rPr>
        <w:t>de</w:t>
      </w:r>
      <w:r>
        <w:rPr>
          <w:spacing w:val="5"/>
        </w:rPr>
        <w:t> </w:t>
      </w:r>
      <w:r>
        <w:rPr>
          <w:spacing w:val="-1"/>
        </w:rPr>
        <w:t>chaleur</w:t>
      </w:r>
      <w:r>
        <w:rPr>
          <w:spacing w:val="27"/>
        </w:rPr>
        <w:t> </w:t>
      </w:r>
      <w:r>
        <w:rPr>
          <w:spacing w:val="-2"/>
        </w:rPr>
        <w:t>(énergie</w:t>
      </w:r>
      <w:r>
        <w:rPr>
          <w:spacing w:val="12"/>
        </w:rPr>
        <w:t> </w:t>
      </w:r>
      <w:r>
        <w:rPr>
          <w:spacing w:val="-1"/>
        </w:rPr>
        <w:t>utile).</w:t>
      </w:r>
      <w:r>
        <w:rPr>
          <w:spacing w:val="5"/>
        </w:rPr>
        <w:t> </w:t>
      </w:r>
      <w:r>
        <w:rPr>
          <w:spacing w:val="-2"/>
        </w:rPr>
        <w:t>C’est</w:t>
      </w:r>
      <w:r>
        <w:rPr>
          <w:spacing w:val="12"/>
        </w:rPr>
        <w:t> </w:t>
      </w:r>
      <w:r>
        <w:rPr>
          <w:spacing w:val="-2"/>
        </w:rPr>
        <w:t>ce</w:t>
      </w:r>
      <w:r>
        <w:rPr>
          <w:spacing w:val="12"/>
        </w:rPr>
        <w:t> </w:t>
      </w:r>
      <w:r>
        <w:rPr>
          <w:spacing w:val="-2"/>
        </w:rPr>
        <w:t>dernier</w:t>
      </w:r>
      <w:r>
        <w:rPr>
          <w:spacing w:val="12"/>
        </w:rPr>
        <w:t> </w:t>
      </w:r>
      <w:r>
        <w:rPr/>
        <w:t>chiffre</w:t>
      </w:r>
      <w:r>
        <w:rPr>
          <w:spacing w:val="12"/>
        </w:rPr>
        <w:t> </w:t>
      </w:r>
      <w:r>
        <w:rPr/>
        <w:t>qui</w:t>
      </w:r>
      <w:r>
        <w:rPr>
          <w:spacing w:val="12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2"/>
        </w:rPr>
        <w:t>été</w:t>
      </w:r>
      <w:r>
        <w:rPr>
          <w:spacing w:val="26"/>
        </w:rPr>
        <w:t> </w:t>
      </w:r>
      <w:r>
        <w:rPr/>
        <w:t>pris</w:t>
      </w:r>
      <w:r>
        <w:rPr>
          <w:spacing w:val="27"/>
        </w:rPr>
        <w:t> </w:t>
      </w:r>
      <w:r>
        <w:rPr>
          <w:spacing w:val="-1"/>
        </w:rPr>
        <w:t>en</w:t>
      </w:r>
      <w:r>
        <w:rPr>
          <w:spacing w:val="26"/>
        </w:rPr>
        <w:t> </w:t>
      </w:r>
      <w:r>
        <w:rPr>
          <w:spacing w:val="-2"/>
        </w:rPr>
        <w:t>compte,</w:t>
      </w:r>
      <w:r>
        <w:rPr>
          <w:spacing w:val="20"/>
        </w:rPr>
        <w:t> </w:t>
      </w:r>
      <w:r>
        <w:rPr>
          <w:spacing w:val="1"/>
        </w:rPr>
        <w:t>au</w:t>
      </w:r>
      <w:r>
        <w:rPr>
          <w:spacing w:val="27"/>
        </w:rPr>
        <w:t> </w:t>
      </w:r>
      <w:r>
        <w:rPr>
          <w:spacing w:val="-1"/>
        </w:rPr>
        <w:t>sens</w:t>
      </w:r>
      <w:r>
        <w:rPr>
          <w:spacing w:val="27"/>
        </w:rPr>
        <w:t> </w:t>
      </w:r>
      <w:r>
        <w:rPr>
          <w:spacing w:val="-2"/>
        </w:rPr>
        <w:t>de</w:t>
      </w:r>
      <w:r>
        <w:rPr>
          <w:spacing w:val="26"/>
        </w:rPr>
        <w:t> </w:t>
      </w:r>
      <w:r>
        <w:rPr>
          <w:spacing w:val="1"/>
        </w:rPr>
        <w:t>l’art.</w:t>
      </w:r>
      <w:r>
        <w:rPr>
          <w:spacing w:val="20"/>
        </w:rPr>
        <w:t> </w:t>
      </w:r>
      <w:r>
        <w:rPr/>
        <w:t>3</w:t>
      </w:r>
      <w:r>
        <w:rPr>
          <w:spacing w:val="27"/>
        </w:rPr>
        <w:t> </w:t>
      </w:r>
      <w:r>
        <w:rPr/>
        <w:t>du</w:t>
      </w:r>
      <w:r>
        <w:rPr>
          <w:spacing w:val="31"/>
        </w:rPr>
        <w:t> </w:t>
      </w:r>
      <w:r>
        <w:rPr>
          <w:spacing w:val="-2"/>
        </w:rPr>
        <w:t>règlement</w:t>
      </w:r>
      <w:r>
        <w:rPr/>
        <w:t> </w:t>
      </w:r>
      <w:r>
        <w:rPr>
          <w:spacing w:val="-8"/>
        </w:rPr>
        <w:t>BEP.</w:t>
      </w:r>
      <w:r>
        <w:rPr>
          <w:i w:val="0"/>
        </w:rPr>
      </w:r>
    </w:p>
    <w:p>
      <w:pPr>
        <w:pStyle w:val="BodyText"/>
        <w:spacing w:line="232" w:lineRule="auto"/>
        <w:ind w:right="0"/>
        <w:jc w:val="both"/>
        <w:rPr>
          <w:i w:val="0"/>
        </w:rPr>
      </w:pPr>
      <w:r>
        <w:rPr/>
        <w:t>Non</w:t>
      </w:r>
      <w:r>
        <w:rPr>
          <w:spacing w:val="7"/>
        </w:rPr>
        <w:t> </w:t>
      </w:r>
      <w:r>
        <w:rPr>
          <w:spacing w:val="-2"/>
        </w:rPr>
        <w:t>seulement</w:t>
      </w:r>
      <w:r>
        <w:rPr>
          <w:spacing w:val="7"/>
        </w:rPr>
        <w:t> </w:t>
      </w:r>
      <w:r>
        <w:rPr>
          <w:spacing w:val="-1"/>
        </w:rPr>
        <w:t>Flumroc</w:t>
      </w:r>
      <w:r>
        <w:rPr>
          <w:spacing w:val="7"/>
        </w:rPr>
        <w:t> </w:t>
      </w:r>
      <w:r>
        <w:rPr>
          <w:spacing w:val="1"/>
        </w:rPr>
        <w:t>SA</w:t>
      </w:r>
      <w:r>
        <w:rPr>
          <w:spacing w:val="7"/>
        </w:rPr>
        <w:t> </w:t>
      </w:r>
      <w:r>
        <w:rPr>
          <w:spacing w:val="-1"/>
        </w:rPr>
        <w:t>encourage</w:t>
      </w:r>
      <w:r>
        <w:rPr>
          <w:spacing w:val="7"/>
        </w:rPr>
        <w:t> </w:t>
      </w:r>
      <w:r>
        <w:rPr/>
        <w:t>la</w:t>
      </w:r>
      <w:r>
        <w:rPr>
          <w:spacing w:val="23"/>
        </w:rPr>
        <w:t> </w:t>
      </w:r>
      <w:r>
        <w:rPr/>
        <w:t>transition</w:t>
      </w:r>
      <w:r>
        <w:rPr>
          <w:spacing w:val="16"/>
        </w:rPr>
        <w:t> </w:t>
      </w:r>
      <w:r>
        <w:rPr>
          <w:spacing w:val="-2"/>
        </w:rPr>
        <w:t>énergétique</w:t>
      </w:r>
      <w:r>
        <w:rPr>
          <w:spacing w:val="16"/>
        </w:rPr>
        <w:t> </w:t>
      </w:r>
      <w:r>
        <w:rPr>
          <w:spacing w:val="-2"/>
        </w:rPr>
        <w:t>avec</w:t>
      </w:r>
      <w:r>
        <w:rPr>
          <w:spacing w:val="16"/>
        </w:rPr>
        <w:t> </w:t>
      </w:r>
      <w:r>
        <w:rPr>
          <w:spacing w:val="-1"/>
        </w:rPr>
        <w:t>des</w:t>
      </w:r>
      <w:r>
        <w:rPr>
          <w:spacing w:val="16"/>
        </w:rPr>
        <w:t> </w:t>
      </w:r>
      <w:r>
        <w:rPr>
          <w:spacing w:val="-1"/>
        </w:rPr>
        <w:t>produits</w:t>
      </w:r>
      <w:r>
        <w:rPr>
          <w:spacing w:val="16"/>
        </w:rPr>
        <w:t> </w:t>
      </w:r>
      <w:r>
        <w:rPr/>
        <w:t>in-</w:t>
      </w:r>
      <w:r>
        <w:rPr>
          <w:spacing w:val="29"/>
        </w:rPr>
        <w:t> </w:t>
      </w:r>
      <w:r>
        <w:rPr>
          <w:spacing w:val="-1"/>
        </w:rPr>
        <w:t>novants</w:t>
      </w:r>
      <w:r>
        <w:rPr>
          <w:spacing w:val="14"/>
        </w:rPr>
        <w:t> </w:t>
      </w:r>
      <w:r>
        <w:rPr>
          <w:spacing w:val="-1"/>
        </w:rPr>
        <w:t>en</w:t>
      </w:r>
      <w:r>
        <w:rPr>
          <w:spacing w:val="14"/>
        </w:rPr>
        <w:t> </w:t>
      </w:r>
      <w:r>
        <w:rPr>
          <w:spacing w:val="-1"/>
        </w:rPr>
        <w:t>laine</w:t>
      </w:r>
      <w:r>
        <w:rPr>
          <w:spacing w:val="14"/>
        </w:rPr>
        <w:t> </w:t>
      </w:r>
      <w:r>
        <w:rPr>
          <w:spacing w:val="-2"/>
        </w:rPr>
        <w:t>de</w:t>
      </w:r>
      <w:r>
        <w:rPr>
          <w:spacing w:val="14"/>
        </w:rPr>
        <w:t> </w:t>
      </w:r>
      <w:r>
        <w:rPr>
          <w:spacing w:val="-2"/>
        </w:rPr>
        <w:t>roche,</w:t>
      </w:r>
      <w:r>
        <w:rPr>
          <w:spacing w:val="7"/>
        </w:rPr>
        <w:t> </w:t>
      </w:r>
      <w:r>
        <w:rPr/>
        <w:t>mais</w:t>
      </w:r>
      <w:r>
        <w:rPr>
          <w:spacing w:val="14"/>
        </w:rPr>
        <w:t> </w:t>
      </w:r>
      <w:r>
        <w:rPr>
          <w:spacing w:val="-2"/>
        </w:rPr>
        <w:t>l’entreprise</w:t>
      </w:r>
      <w:r>
        <w:rPr>
          <w:spacing w:val="37"/>
        </w:rPr>
        <w:t> </w:t>
      </w:r>
      <w:r>
        <w:rPr>
          <w:spacing w:val="-2"/>
        </w:rPr>
        <w:t>montre</w:t>
      </w:r>
      <w:r>
        <w:rPr>
          <w:spacing w:val="-13"/>
        </w:rPr>
        <w:t> </w:t>
      </w:r>
      <w:r>
        <w:rPr/>
        <w:t>aussi</w:t>
      </w:r>
      <w:r>
        <w:rPr>
          <w:spacing w:val="-13"/>
        </w:rPr>
        <w:t> </w:t>
      </w:r>
      <w:r>
        <w:rPr>
          <w:spacing w:val="-2"/>
        </w:rPr>
        <w:t>de</w:t>
      </w:r>
      <w:r>
        <w:rPr>
          <w:spacing w:val="-13"/>
        </w:rPr>
        <w:t> </w:t>
      </w:r>
      <w:r>
        <w:rPr>
          <w:spacing w:val="-1"/>
        </w:rPr>
        <w:t>façon</w:t>
      </w:r>
      <w:r>
        <w:rPr>
          <w:spacing w:val="-13"/>
        </w:rPr>
        <w:t> </w:t>
      </w:r>
      <w:r>
        <w:rPr>
          <w:spacing w:val="-2"/>
        </w:rPr>
        <w:t>remarquable</w:t>
      </w:r>
      <w:r>
        <w:rPr>
          <w:spacing w:val="-13"/>
        </w:rPr>
        <w:t> </w:t>
      </w:r>
      <w:r>
        <w:rPr>
          <w:spacing w:val="-1"/>
        </w:rPr>
        <w:t>comment</w:t>
      </w:r>
      <w:r>
        <w:rPr>
          <w:spacing w:val="43"/>
        </w:rPr>
        <w:t> </w:t>
      </w:r>
      <w:r>
        <w:rPr>
          <w:spacing w:val="-1"/>
        </w:rPr>
        <w:t>utiliser</w:t>
      </w:r>
      <w:r>
        <w:rPr>
          <w:spacing w:val="40"/>
        </w:rPr>
        <w:t> </w:t>
      </w:r>
      <w:r>
        <w:rPr>
          <w:spacing w:val="-2"/>
        </w:rPr>
        <w:t>l’énorme</w:t>
      </w:r>
      <w:r>
        <w:rPr>
          <w:spacing w:val="41"/>
        </w:rPr>
        <w:t> </w:t>
      </w:r>
      <w:r>
        <w:rPr>
          <w:spacing w:val="-1"/>
        </w:rPr>
        <w:t>potentiel</w:t>
      </w:r>
      <w:r>
        <w:rPr>
          <w:spacing w:val="40"/>
        </w:rPr>
        <w:t> </w:t>
      </w:r>
      <w:r>
        <w:rPr>
          <w:spacing w:val="-2"/>
        </w:rPr>
        <w:t>énergétique</w:t>
      </w:r>
      <w:r>
        <w:rPr>
          <w:spacing w:val="41"/>
        </w:rPr>
        <w:t> </w:t>
      </w:r>
      <w:r>
        <w:rPr>
          <w:spacing w:val="-1"/>
        </w:rPr>
        <w:t>des</w:t>
      </w:r>
      <w:r>
        <w:rPr>
          <w:spacing w:val="23"/>
        </w:rPr>
        <w:t> </w:t>
      </w:r>
      <w:r>
        <w:rPr>
          <w:spacing w:val="-2"/>
        </w:rPr>
        <w:t>secteurs</w:t>
      </w:r>
      <w:r>
        <w:rPr>
          <w:spacing w:val="28"/>
        </w:rPr>
        <w:t> </w:t>
      </w:r>
      <w:r>
        <w:rPr/>
        <w:t>administratifs,</w:t>
      </w:r>
      <w:r>
        <w:rPr>
          <w:spacing w:val="21"/>
        </w:rPr>
        <w:t> </w:t>
      </w:r>
      <w:r>
        <w:rPr>
          <w:spacing w:val="-1"/>
        </w:rPr>
        <w:t>commerciaux</w:t>
      </w:r>
      <w:r>
        <w:rPr>
          <w:spacing w:val="29"/>
        </w:rPr>
        <w:t> </w:t>
      </w:r>
      <w:r>
        <w:rPr/>
        <w:t>et</w:t>
      </w:r>
      <w:r>
        <w:rPr>
          <w:spacing w:val="28"/>
        </w:rPr>
        <w:t> </w:t>
      </w:r>
      <w:r>
        <w:rPr/>
        <w:t>in-</w:t>
      </w:r>
      <w:r>
        <w:rPr>
          <w:spacing w:val="27"/>
        </w:rPr>
        <w:t> </w:t>
      </w:r>
      <w:r>
        <w:rPr>
          <w:spacing w:val="-1"/>
        </w:rPr>
        <w:t>dustriels, </w:t>
      </w:r>
      <w:r>
        <w:rPr/>
        <w:t>et</w:t>
      </w:r>
      <w:r>
        <w:rPr>
          <w:spacing w:val="6"/>
        </w:rPr>
        <w:t> </w:t>
      </w:r>
      <w:r>
        <w:rPr>
          <w:spacing w:val="-2"/>
        </w:rPr>
        <w:t>de</w:t>
      </w:r>
      <w:r>
        <w:rPr>
          <w:spacing w:val="6"/>
        </w:rPr>
        <w:t> </w:t>
      </w:r>
      <w:r>
        <w:rPr>
          <w:spacing w:val="-2"/>
        </w:rPr>
        <w:t>quelle</w:t>
      </w:r>
      <w:r>
        <w:rPr>
          <w:spacing w:val="6"/>
        </w:rPr>
        <w:t> </w:t>
      </w:r>
      <w:r>
        <w:rPr>
          <w:spacing w:val="-2"/>
        </w:rPr>
        <w:t>manière</w:t>
      </w:r>
      <w:r>
        <w:rPr>
          <w:spacing w:val="6"/>
        </w:rPr>
        <w:t> </w:t>
      </w:r>
      <w:r>
        <w:rPr/>
        <w:t>la</w:t>
      </w:r>
      <w:r>
        <w:rPr>
          <w:spacing w:val="6"/>
        </w:rPr>
        <w:t> </w:t>
      </w:r>
      <w:r>
        <w:rPr>
          <w:spacing w:val="-2"/>
        </w:rPr>
        <w:t>production</w:t>
      </w:r>
      <w:r>
        <w:rPr>
          <w:spacing w:val="61"/>
        </w:rPr>
        <w:t> </w:t>
      </w:r>
      <w:r>
        <w:rPr>
          <w:spacing w:val="-2"/>
        </w:rPr>
        <w:t>d’électricité</w:t>
      </w:r>
      <w:r>
        <w:rPr>
          <w:spacing w:val="16"/>
        </w:rPr>
        <w:t> </w:t>
      </w:r>
      <w:r>
        <w:rPr>
          <w:spacing w:val="-1"/>
        </w:rPr>
        <w:t>solaire</w:t>
      </w:r>
      <w:r>
        <w:rPr>
          <w:spacing w:val="16"/>
        </w:rPr>
        <w:t> </w:t>
      </w:r>
      <w:r>
        <w:rPr>
          <w:spacing w:val="-1"/>
        </w:rPr>
        <w:t>permet</w:t>
      </w:r>
      <w:r>
        <w:rPr>
          <w:spacing w:val="15"/>
        </w:rPr>
        <w:t> </w:t>
      </w:r>
      <w:r>
        <w:rPr>
          <w:spacing w:val="-1"/>
        </w:rPr>
        <w:t>des</w:t>
      </w:r>
      <w:r>
        <w:rPr>
          <w:spacing w:val="16"/>
        </w:rPr>
        <w:t> </w:t>
      </w:r>
      <w:r>
        <w:rPr>
          <w:spacing w:val="-3"/>
        </w:rPr>
        <w:t>excédents</w:t>
      </w:r>
      <w:r>
        <w:rPr>
          <w:spacing w:val="16"/>
        </w:rPr>
        <w:t> </w:t>
      </w:r>
      <w:r>
        <w:rPr/>
        <w:t>à</w:t>
      </w:r>
      <w:r>
        <w:rPr>
          <w:spacing w:val="33"/>
        </w:rPr>
        <w:t> </w:t>
      </w:r>
      <w:r>
        <w:rPr>
          <w:spacing w:val="-1"/>
        </w:rPr>
        <w:t>coût</w:t>
      </w:r>
      <w:r>
        <w:rPr>
          <w:spacing w:val="45"/>
        </w:rPr>
        <w:t> </w:t>
      </w:r>
      <w:r>
        <w:rPr>
          <w:spacing w:val="-1"/>
        </w:rPr>
        <w:t>avantageux.</w:t>
      </w:r>
      <w:r>
        <w:rPr>
          <w:spacing w:val="39"/>
        </w:rPr>
        <w:t> </w:t>
      </w:r>
      <w:r>
        <w:rPr>
          <w:spacing w:val="-1"/>
        </w:rPr>
        <w:t>Avec</w:t>
      </w:r>
      <w:r>
        <w:rPr>
          <w:spacing w:val="45"/>
        </w:rPr>
        <w:t> </w:t>
      </w:r>
      <w:r>
        <w:rPr>
          <w:spacing w:val="-1"/>
        </w:rPr>
        <w:t>son</w:t>
      </w:r>
      <w:r>
        <w:rPr>
          <w:spacing w:val="46"/>
        </w:rPr>
        <w:t> </w:t>
      </w:r>
      <w:r>
        <w:rPr>
          <w:spacing w:val="-1"/>
        </w:rPr>
        <w:t>autoproduction</w:t>
      </w:r>
      <w:r>
        <w:rPr>
          <w:spacing w:val="30"/>
        </w:rPr>
        <w:t> </w:t>
      </w:r>
      <w:r>
        <w:rPr>
          <w:spacing w:val="-2"/>
        </w:rPr>
        <w:t>énergétique</w:t>
      </w:r>
      <w:r>
        <w:rPr>
          <w:spacing w:val="18"/>
        </w:rPr>
        <w:t> </w:t>
      </w:r>
      <w:r>
        <w:rPr>
          <w:spacing w:val="-2"/>
        </w:rPr>
        <w:t>de</w:t>
      </w:r>
      <w:r>
        <w:rPr>
          <w:spacing w:val="18"/>
        </w:rPr>
        <w:t> </w:t>
      </w:r>
      <w:r>
        <w:rPr/>
        <w:t>115%,</w:t>
      </w:r>
      <w:r>
        <w:rPr>
          <w:spacing w:val="11"/>
        </w:rPr>
        <w:t> </w:t>
      </w:r>
      <w:r>
        <w:rPr>
          <w:spacing w:val="-2"/>
        </w:rPr>
        <w:t>le</w:t>
      </w:r>
      <w:r>
        <w:rPr>
          <w:spacing w:val="18"/>
        </w:rPr>
        <w:t> </w:t>
      </w:r>
      <w:r>
        <w:rPr>
          <w:spacing w:val="-1"/>
        </w:rPr>
        <w:t>BEP</w:t>
      </w:r>
      <w:r>
        <w:rPr>
          <w:spacing w:val="18"/>
        </w:rPr>
        <w:t> </w:t>
      </w:r>
      <w:r>
        <w:rPr/>
        <w:t>administratif</w:t>
      </w:r>
      <w:r>
        <w:rPr>
          <w:spacing w:val="29"/>
        </w:rPr>
        <w:t> </w:t>
      </w:r>
      <w:r>
        <w:rPr>
          <w:spacing w:val="-2"/>
        </w:rPr>
        <w:t>de</w:t>
      </w:r>
      <w:r>
        <w:rPr>
          <w:spacing w:val="-4"/>
        </w:rPr>
        <w:t> </w:t>
      </w:r>
      <w:r>
        <w:rPr>
          <w:spacing w:val="-1"/>
        </w:rPr>
        <w:t>Flumroc</w:t>
      </w:r>
      <w:r>
        <w:rPr>
          <w:spacing w:val="-4"/>
        </w:rPr>
        <w:t> </w:t>
      </w:r>
      <w:r>
        <w:rPr>
          <w:spacing w:val="1"/>
        </w:rPr>
        <w:t>SA</w:t>
      </w:r>
      <w:r>
        <w:rPr>
          <w:spacing w:val="-4"/>
        </w:rPr>
        <w:t> </w:t>
      </w:r>
      <w:r>
        <w:rPr>
          <w:spacing w:val="-2"/>
        </w:rPr>
        <w:t>reçoit</w:t>
      </w:r>
      <w:r>
        <w:rPr>
          <w:spacing w:val="-4"/>
        </w:rPr>
        <w:t> </w:t>
      </w:r>
      <w:r>
        <w:rPr>
          <w:spacing w:val="-2"/>
        </w:rPr>
        <w:t>le</w:t>
      </w:r>
      <w:r>
        <w:rPr>
          <w:spacing w:val="-4"/>
        </w:rPr>
        <w:t> </w:t>
      </w:r>
      <w:r>
        <w:rPr/>
        <w:t>Norman</w:t>
      </w:r>
      <w:r>
        <w:rPr>
          <w:spacing w:val="-4"/>
        </w:rPr>
        <w:t> </w:t>
      </w:r>
      <w:r>
        <w:rPr>
          <w:spacing w:val="-3"/>
        </w:rPr>
        <w:t>Foster</w:t>
      </w:r>
      <w:r>
        <w:rPr>
          <w:spacing w:val="-4"/>
        </w:rPr>
        <w:t> </w:t>
      </w:r>
      <w:r>
        <w:rPr>
          <w:spacing w:val="-1"/>
        </w:rPr>
        <w:t>Solar</w:t>
      </w:r>
      <w:r>
        <w:rPr>
          <w:spacing w:val="35"/>
        </w:rPr>
        <w:t> </w:t>
      </w:r>
      <w:r>
        <w:rPr>
          <w:spacing w:val="-1"/>
        </w:rPr>
        <w:t>Award</w:t>
      </w:r>
      <w:r>
        <w:rPr/>
        <w:t> 2014.</w:t>
      </w:r>
      <w:r>
        <w:rPr>
          <w:i w:val="0"/>
        </w:rPr>
      </w:r>
    </w:p>
    <w:p>
      <w:pPr>
        <w:spacing w:before="87"/>
        <w:ind w:left="107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sz w:val="14"/>
        </w:rPr>
        <w:t>Technische </w:t>
      </w:r>
      <w:r>
        <w:rPr>
          <w:rFonts w:ascii="Theinhardt Black"/>
          <w:b/>
          <w:spacing w:val="1"/>
          <w:sz w:val="14"/>
        </w:rPr>
        <w:t>Daten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8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spacing w:val="1"/>
          <w:sz w:val="14"/>
        </w:rPr>
        <w:t>Wärmedämmung</w:t>
      </w:r>
      <w:r>
        <w:rPr>
          <w:rFonts w:ascii="Theinhardt Bold" w:hAnsi="Theinhardt Bold"/>
          <w:sz w:val="14"/>
        </w:rPr>
      </w:r>
    </w:p>
    <w:p>
      <w:pPr>
        <w:tabs>
          <w:tab w:pos="1027" w:val="left" w:leader="none"/>
        </w:tabs>
        <w:spacing w:line="207" w:lineRule="auto" w:before="6"/>
        <w:ind w:left="107" w:right="333" w:firstLine="0"/>
        <w:jc w:val="both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Wand:</w:t>
        <w:tab/>
      </w:r>
      <w:r>
        <w:rPr>
          <w:rFonts w:ascii="Theinhardt Regular"/>
          <w:spacing w:val="-1"/>
          <w:sz w:val="14"/>
        </w:rPr>
        <w:t>32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</w:t>
      </w:r>
      <w:r>
        <w:rPr>
          <w:rFonts w:ascii="Theinhardt Regular"/>
          <w:spacing w:val="2"/>
          <w:sz w:val="14"/>
        </w:rPr>
        <w:t> </w:t>
      </w:r>
      <w:r>
        <w:rPr>
          <w:rFonts w:ascii="Theinhardt Bold"/>
          <w:b/>
          <w:spacing w:val="-4"/>
          <w:sz w:val="14"/>
        </w:rPr>
        <w:t>0.10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b/>
          <w:spacing w:val="26"/>
          <w:sz w:val="14"/>
        </w:rPr>
        <w:t> </w:t>
      </w:r>
      <w:r>
        <w:rPr>
          <w:rFonts w:ascii="Theinhardt Regular"/>
          <w:spacing w:val="1"/>
          <w:sz w:val="14"/>
        </w:rPr>
        <w:t>Dach:</w:t>
        <w:tab/>
      </w:r>
      <w:r>
        <w:rPr>
          <w:rFonts w:ascii="Theinhardt Regular"/>
          <w:spacing w:val="-2"/>
          <w:sz w:val="14"/>
        </w:rPr>
        <w:t>42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7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pacing w:val="22"/>
          <w:sz w:val="14"/>
        </w:rPr>
        <w:t> </w:t>
      </w:r>
      <w:r>
        <w:rPr>
          <w:rFonts w:ascii="Theinhardt Bold"/>
          <w:b/>
          <w:spacing w:val="1"/>
          <w:sz w:val="14"/>
        </w:rPr>
        <w:t>0.09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-1"/>
          <w:sz w:val="14"/>
        </w:rPr>
        <w:t>W/m</w:t>
      </w:r>
      <w:r>
        <w:rPr>
          <w:rFonts w:ascii="Theinhardt Bold"/>
          <w:b/>
          <w:spacing w:val="-1"/>
          <w:position w:val="5"/>
          <w:sz w:val="8"/>
        </w:rPr>
        <w:t>2</w:t>
      </w:r>
      <w:r>
        <w:rPr>
          <w:rFonts w:ascii="Theinhardt Bold"/>
          <w:b/>
          <w:spacing w:val="-1"/>
          <w:sz w:val="14"/>
        </w:rPr>
        <w:t>K</w:t>
      </w:r>
      <w:r>
        <w:rPr>
          <w:rFonts w:ascii="Theinhardt Bold"/>
          <w:b/>
          <w:spacing w:val="30"/>
          <w:sz w:val="14"/>
        </w:rPr>
        <w:t> </w:t>
      </w:r>
      <w:r>
        <w:rPr>
          <w:rFonts w:ascii="Theinhardt Regular"/>
          <w:spacing w:val="1"/>
          <w:sz w:val="14"/>
        </w:rPr>
        <w:t>Kellerdecken:</w:t>
      </w:r>
      <w:r>
        <w:rPr>
          <w:rFonts w:ascii="Theinhardt Regular"/>
          <w:spacing w:val="35"/>
          <w:sz w:val="14"/>
        </w:rPr>
        <w:t> </w:t>
      </w:r>
      <w:r>
        <w:rPr>
          <w:rFonts w:ascii="Theinhardt Regular"/>
          <w:spacing w:val="-1"/>
          <w:sz w:val="14"/>
        </w:rPr>
        <w:t>28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cm</w:t>
      </w:r>
      <w:r>
        <w:rPr>
          <w:rFonts w:ascii="Theinhardt Regular"/>
          <w:spacing w:val="36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6"/>
          <w:sz w:val="14"/>
        </w:rPr>
        <w:t> </w:t>
      </w:r>
      <w:r>
        <w:rPr>
          <w:rFonts w:ascii="Theinhardt Regular"/>
          <w:spacing w:val="-5"/>
          <w:sz w:val="14"/>
        </w:rPr>
        <w:t>0.12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  <w:r>
        <w:rPr>
          <w:rFonts w:ascii="Theinhardt Regular"/>
          <w:spacing w:val="24"/>
          <w:sz w:val="14"/>
        </w:rPr>
        <w:t> </w:t>
      </w:r>
      <w:r>
        <w:rPr>
          <w:rFonts w:ascii="Theinhardt Regular"/>
          <w:spacing w:val="1"/>
          <w:sz w:val="14"/>
        </w:rPr>
        <w:t>Fenster:</w:t>
        <w:tab/>
        <w:t>dreifach</w:t>
      </w:r>
      <w:r>
        <w:rPr>
          <w:rFonts w:ascii="Theinhardt Regular"/>
          <w:sz w:val="14"/>
        </w:rPr>
        <w:t>   </w:t>
      </w:r>
      <w:r>
        <w:rPr>
          <w:rFonts w:ascii="Theinhardt Regular"/>
          <w:spacing w:val="31"/>
          <w:sz w:val="14"/>
        </w:rPr>
        <w:t> </w:t>
      </w:r>
      <w:r>
        <w:rPr>
          <w:rFonts w:ascii="Theinhardt Regular"/>
          <w:spacing w:val="1"/>
          <w:sz w:val="14"/>
        </w:rPr>
        <w:t>U-Wert:</w:t>
      </w:r>
      <w:r>
        <w:rPr>
          <w:rFonts w:ascii="Theinhardt Regular"/>
          <w:sz w:val="14"/>
        </w:rPr>
        <w:t>        </w:t>
      </w:r>
      <w:r>
        <w:rPr>
          <w:rFonts w:ascii="Theinhardt Regular"/>
          <w:spacing w:val="30"/>
          <w:sz w:val="14"/>
        </w:rPr>
        <w:t> </w:t>
      </w:r>
      <w:r>
        <w:rPr>
          <w:rFonts w:ascii="Theinhardt Regular"/>
          <w:sz w:val="14"/>
        </w:rPr>
        <w:t>0.8 </w:t>
      </w:r>
      <w:r>
        <w:rPr>
          <w:rFonts w:ascii="Theinhardt Regular"/>
          <w:spacing w:val="-2"/>
          <w:sz w:val="14"/>
        </w:rPr>
        <w:t>W/m</w:t>
      </w:r>
      <w:r>
        <w:rPr>
          <w:rFonts w:ascii="Theinhardt Regular"/>
          <w:spacing w:val="-2"/>
          <w:position w:val="5"/>
          <w:sz w:val="8"/>
        </w:rPr>
        <w:t>2</w:t>
      </w:r>
      <w:r>
        <w:rPr>
          <w:rFonts w:ascii="Theinhardt Regular"/>
          <w:spacing w:val="-2"/>
          <w:sz w:val="14"/>
        </w:rPr>
        <w:t>K</w:t>
      </w:r>
    </w:p>
    <w:p>
      <w:pPr>
        <w:spacing w:line="172" w:lineRule="exact" w:before="41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vor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tabs>
          <w:tab w:pos="1700" w:val="left" w:leader="none"/>
          <w:tab w:pos="1982" w:val="left" w:leader="none"/>
          <w:tab w:pos="2824" w:val="left" w:leader="none"/>
        </w:tabs>
        <w:spacing w:line="207" w:lineRule="auto" w:before="6"/>
        <w:ind w:left="10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2’995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78.6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69 </w:t>
      </w:r>
      <w:r>
        <w:rPr>
          <w:rFonts w:ascii="Theinhardt Regular" w:hAnsi="Theinhardt Regular" w:cs="Theinhardt Regular" w:eastAsia="Theinhardt Regular"/>
          <w:spacing w:val="3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235’400</w:t>
      </w:r>
    </w:p>
    <w:p>
      <w:pPr>
        <w:tabs>
          <w:tab w:pos="2062" w:val="left" w:leader="none"/>
          <w:tab w:pos="2504" w:val="left" w:leader="none"/>
          <w:tab w:pos="2846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2.3</w:t>
        <w:tab/>
        <w:t>2</w:t>
        <w:tab/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7’000</w:t>
      </w:r>
    </w:p>
    <w:p>
      <w:pPr>
        <w:tabs>
          <w:tab w:pos="1983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32.6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29   </w:t>
      </w:r>
      <w:r>
        <w:rPr>
          <w:rFonts w:ascii="Theinhardt Regular" w:hAnsi="Theinhardt Regular" w:cs="Theinhardt Regular" w:eastAsia="Theinhardt Regular"/>
          <w:spacing w:val="2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97’600</w:t>
      </w:r>
    </w:p>
    <w:p>
      <w:pPr>
        <w:tabs>
          <w:tab w:pos="1902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113.5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340’000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2"/>
          <w:sz w:val="14"/>
        </w:rPr>
        <w:t>Energiebedarf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nach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Sanierung</w:t>
      </w:r>
      <w:r>
        <w:rPr>
          <w:rFonts w:ascii="Theinhardt Bold"/>
          <w:sz w:val="14"/>
        </w:rPr>
      </w:r>
    </w:p>
    <w:p>
      <w:pPr>
        <w:tabs>
          <w:tab w:pos="1700" w:val="left" w:leader="none"/>
          <w:tab w:pos="2072" w:val="left" w:leader="none"/>
          <w:tab w:pos="2824" w:val="left" w:leader="none"/>
        </w:tabs>
        <w:spacing w:line="207" w:lineRule="auto" w:before="6"/>
        <w:ind w:left="107" w:right="333" w:hanging="1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EBF:</w:t>
      </w:r>
      <w:r>
        <w:rPr>
          <w:rFonts w:ascii="Theinhardt Regular" w:hAnsi="Theinhardt Regular" w:cs="Theinhardt Regular" w:eastAsia="Theinhardt Regular"/>
          <w:sz w:val="14"/>
          <w:szCs w:val="14"/>
        </w:rPr>
        <w:t> 2’995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Heizung:</w:t>
        <w:tab/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6.7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20   </w:t>
      </w:r>
      <w:r>
        <w:rPr>
          <w:rFonts w:ascii="Theinhardt Regular" w:hAnsi="Theinhardt Regular" w:cs="Theinhardt Regular" w:eastAsia="Theinhardt Regular"/>
          <w:spacing w:val="2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20’000</w:t>
      </w:r>
    </w:p>
    <w:p>
      <w:pPr>
        <w:tabs>
          <w:tab w:pos="2072" w:val="left" w:leader="none"/>
          <w:tab w:pos="2505" w:val="left" w:leader="none"/>
          <w:tab w:pos="2848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Warmwasser: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0.7</w:t>
        <w:tab/>
      </w: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2</w:t>
        <w:tab/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2’000</w:t>
      </w:r>
    </w:p>
    <w:p>
      <w:pPr>
        <w:tabs>
          <w:tab w:pos="1991" w:val="left" w:leader="none"/>
        </w:tabs>
        <w:spacing w:line="160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25.7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78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77’100</w:t>
      </w:r>
    </w:p>
    <w:p>
      <w:pPr>
        <w:tabs>
          <w:tab w:pos="1982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GesamtEB: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33.1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spacing w:val="14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29   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99’100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Energieversorgung</w:t>
      </w:r>
      <w:r>
        <w:rPr>
          <w:rFonts w:ascii="Theinhardt Bold"/>
          <w:sz w:val="14"/>
        </w:rPr>
      </w:r>
    </w:p>
    <w:p>
      <w:pPr>
        <w:tabs>
          <w:tab w:pos="913" w:val="left" w:leader="none"/>
          <w:tab w:pos="1005" w:val="left" w:leader="none"/>
          <w:tab w:pos="2029" w:val="left" w:leader="none"/>
          <w:tab w:pos="2824" w:val="left" w:leader="none"/>
        </w:tabs>
        <w:spacing w:line="207" w:lineRule="auto" w:before="6"/>
        <w:ind w:left="107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w w:val="95"/>
          <w:sz w:val="14"/>
          <w:szCs w:val="14"/>
        </w:rPr>
        <w:t>Eigen-EV:</w:t>
        <w:tab/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spacing w:val="-1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      </w:t>
      </w:r>
      <w:r>
        <w:rPr>
          <w:rFonts w:ascii="Theinhardt Regular" w:hAnsi="Theinhardt Regular" w:cs="Theinhardt Regular" w:eastAsia="Theinhardt Regular"/>
          <w:spacing w:val="20"/>
          <w:position w:val="5"/>
          <w:sz w:val="8"/>
          <w:szCs w:val="8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kWp </w:t>
      </w:r>
      <w:r>
        <w:rPr>
          <w:rFonts w:ascii="Theinhardt Regular" w:hAnsi="Theinhardt Regular" w:cs="Theinhardt Regular" w:eastAsia="Theinhardt Regular"/>
          <w:spacing w:val="1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sz w:val="14"/>
          <w:szCs w:val="14"/>
        </w:rPr>
        <w:t>a    </w:t>
      </w:r>
      <w:r>
        <w:rPr>
          <w:rFonts w:ascii="Theinhardt Regular" w:hAnsi="Theinhardt Regular" w:cs="Theinhardt Regular" w:eastAsia="Theinhardt Regular"/>
          <w:spacing w:val="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%</w:t>
        <w:tab/>
        <w:t>kWh/a</w:t>
      </w:r>
      <w:r>
        <w:rPr>
          <w:rFonts w:ascii="Theinhardt Regular" w:hAnsi="Theinhardt Regular" w:cs="Theinhardt Regular" w:eastAsia="Theinhardt Regular"/>
          <w:spacing w:val="3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Dach:</w:t>
        <w:tab/>
        <w:t>403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3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3"/>
          <w:sz w:val="14"/>
          <w:szCs w:val="14"/>
        </w:rPr>
        <w:t>71.3</w:t>
        <w:tab/>
      </w:r>
      <w:r>
        <w:rPr>
          <w:rFonts w:ascii="Theinhardt Regular" w:hAnsi="Theinhardt Regular" w:cs="Theinhardt Regular" w:eastAsia="Theinhardt Regular"/>
          <w:spacing w:val="-4"/>
          <w:sz w:val="14"/>
          <w:szCs w:val="14"/>
        </w:rPr>
        <w:t>181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1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74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73’000</w:t>
      </w:r>
    </w:p>
    <w:p>
      <w:pPr>
        <w:tabs>
          <w:tab w:pos="1444" w:val="left" w:leader="none"/>
          <w:tab w:pos="2100" w:val="left" w:leader="none"/>
        </w:tabs>
        <w:spacing w:line="154" w:lineRule="exact" w:before="0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PV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Fassade:</w:t>
      </w:r>
      <w:r>
        <w:rPr>
          <w:rFonts w:ascii="Theinhardt Regular" w:hAnsi="Theinhardt Regular" w:cs="Theinhardt Regular" w:eastAsia="Theinhardt Regular"/>
          <w:spacing w:val="29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6"/>
          <w:sz w:val="14"/>
          <w:szCs w:val="14"/>
        </w:rPr>
        <w:t>414</w:t>
        <w:tab/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57</w:t>
        <w:tab/>
      </w:r>
      <w:r>
        <w:rPr>
          <w:rFonts w:ascii="Theinhardt Regular" w:hAnsi="Theinhardt Regular" w:cs="Theinhardt Regular" w:eastAsia="Theinhardt Regular"/>
          <w:sz w:val="14"/>
          <w:szCs w:val="14"/>
        </w:rPr>
        <w:t>99   </w:t>
      </w:r>
      <w:r>
        <w:rPr>
          <w:rFonts w:ascii="Theinhardt Regular" w:hAnsi="Theinhardt Regular" w:cs="Theinhardt Regular" w:eastAsia="Theinhardt Regular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41</w:t>
      </w:r>
      <w:r>
        <w:rPr>
          <w:rFonts w:ascii="Theinhardt Regular" w:hAnsi="Theinhardt Regular" w:cs="Theinhardt Regular" w:eastAsia="Theinhardt Regular"/>
          <w:sz w:val="14"/>
          <w:szCs w:val="14"/>
        </w:rPr>
        <w:t>    </w:t>
      </w:r>
      <w:r>
        <w:rPr>
          <w:rFonts w:ascii="Theinhardt Regular" w:hAnsi="Theinhardt Regular" w:cs="Theinhardt Regular" w:eastAsia="Theinhardt Regular"/>
          <w:spacing w:val="5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41’000</w:t>
      </w:r>
    </w:p>
    <w:p>
      <w:pPr>
        <w:tabs>
          <w:tab w:pos="2351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114’000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58" w:val="left" w:leader="none"/>
          <w:tab w:pos="2824" w:val="left" w:leader="none"/>
        </w:tabs>
        <w:spacing w:line="172" w:lineRule="exact" w:before="95"/>
        <w:ind w:left="107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Energiebilanz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(Endenergie)</w:t>
        <w:tab/>
      </w:r>
      <w:r>
        <w:rPr>
          <w:rFonts w:ascii="Theinhardt Regular"/>
          <w:sz w:val="14"/>
        </w:rPr>
        <w:t>%</w:t>
        <w:tab/>
      </w:r>
      <w:r>
        <w:rPr>
          <w:rFonts w:ascii="Theinhardt Regular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351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Eigenenergieversorgung:</w:t>
        <w:tab/>
      </w:r>
      <w:r>
        <w:rPr>
          <w:rFonts w:ascii="Theinhardt Bold" w:hAnsi="Theinhardt Bold" w:cs="Theinhardt Bold" w:eastAsia="Theinhardt Bold"/>
          <w:b/>
          <w:bCs/>
          <w:spacing w:val="-5"/>
          <w:sz w:val="14"/>
          <w:szCs w:val="14"/>
        </w:rPr>
        <w:t>115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114’000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339" w:val="left" w:leader="none"/>
        </w:tabs>
        <w:spacing w:line="160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sz w:val="14"/>
          <w:szCs w:val="14"/>
        </w:rPr>
        <w:t>   </w:t>
      </w:r>
      <w:r>
        <w:rPr>
          <w:rFonts w:ascii="Theinhardt Regular" w:hAnsi="Theinhardt Regular" w:cs="Theinhardt Regular" w:eastAsia="Theinhardt Regular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99’100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25" w:val="left" w:leader="none"/>
        </w:tabs>
        <w:spacing w:line="172" w:lineRule="exact" w:before="0"/>
        <w:ind w:left="107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Solarstromüberschuss:</w:t>
        <w:tab/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15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   </w:t>
      </w:r>
      <w:r>
        <w:rPr>
          <w:rFonts w:ascii="Theinhardt Bold" w:hAnsi="Theinhardt Bold" w:cs="Theinhardt Bold" w:eastAsia="Theinhardt Bold"/>
          <w:b/>
          <w:bCs/>
          <w:spacing w:val="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14’900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11"/>
        <w:rPr>
          <w:rFonts w:ascii="Theinhardt Bold" w:hAnsi="Theinhardt Bold" w:cs="Theinhardt Bold" w:eastAsia="Theinhardt Bold"/>
          <w:b/>
          <w:bCs/>
          <w:sz w:val="10"/>
          <w:szCs w:val="10"/>
        </w:rPr>
      </w:pPr>
    </w:p>
    <w:p>
      <w:pPr>
        <w:spacing w:line="160" w:lineRule="exact" w:before="0"/>
        <w:ind w:left="246" w:right="730" w:hanging="14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◊ 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Bestätigt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von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EW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1"/>
          <w:sz w:val="14"/>
          <w:szCs w:val="14"/>
        </w:rPr>
        <w:t>Schils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AG</w:t>
      </w:r>
      <w:r>
        <w:rPr>
          <w:rFonts w:ascii="Theinhardt Bold" w:hAnsi="Theinhardt Bold" w:cs="Theinhardt Bold" w:eastAsia="Theinhardt Bold"/>
          <w:b/>
          <w:bCs/>
          <w:spacing w:val="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z w:val="14"/>
          <w:szCs w:val="14"/>
        </w:rPr>
        <w:t>am </w:t>
      </w:r>
      <w:r>
        <w:rPr>
          <w:rFonts w:ascii="Theinhardt Regular" w:hAnsi="Theinhardt Regular" w:cs="Theinhardt Regular" w:eastAsia="Theinhardt Regular"/>
          <w:spacing w:val="-5"/>
          <w:sz w:val="14"/>
          <w:szCs w:val="14"/>
        </w:rPr>
        <w:t>1.7.2014</w:t>
      </w:r>
      <w:r>
        <w:rPr>
          <w:rFonts w:ascii="Theinhardt Regular" w:hAnsi="Theinhardt Regular" w:cs="Theinhardt Regular" w:eastAsia="Theinhardt Regular"/>
          <w:spacing w:val="3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2"/>
          <w:sz w:val="14"/>
          <w:szCs w:val="14"/>
        </w:rPr>
        <w:t>Markus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1"/>
          <w:sz w:val="14"/>
          <w:szCs w:val="14"/>
        </w:rPr>
        <w:t>Bleisch,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2"/>
          <w:sz w:val="14"/>
          <w:szCs w:val="14"/>
        </w:rPr>
        <w:t>Tel.</w:t>
      </w:r>
      <w:r>
        <w:rPr>
          <w:rFonts w:ascii="Theinhardt Regular" w:hAnsi="Theinhardt Regular" w:cs="Theinhardt Regular" w:eastAsia="Theinhardt Regular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spacing w:val="-1"/>
          <w:sz w:val="14"/>
          <w:szCs w:val="14"/>
        </w:rPr>
        <w:t>081</w:t>
      </w:r>
      <w:r>
        <w:rPr>
          <w:rFonts w:ascii="Theinhardt Regular" w:hAnsi="Theinhardt Regular" w:cs="Theinhardt Regular" w:eastAsia="Theinhardt Regular"/>
          <w:sz w:val="14"/>
          <w:szCs w:val="14"/>
        </w:rPr>
        <w:t> 734 02 58</w:t>
      </w: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1"/>
          <w:szCs w:val="11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spacing w:val="1"/>
          <w:sz w:val="14"/>
        </w:rPr>
        <w:t>Beteiligte</w:t>
      </w:r>
      <w:r>
        <w:rPr>
          <w:rFonts w:ascii="Theinhardt Black"/>
          <w:b/>
          <w:sz w:val="14"/>
        </w:rPr>
        <w:t> Personen</w:t>
      </w:r>
      <w:r>
        <w:rPr>
          <w:rFonts w:ascii="Theinhardt Black"/>
          <w:sz w:val="14"/>
        </w:rPr>
      </w:r>
    </w:p>
    <w:p>
      <w:pPr>
        <w:spacing w:line="240" w:lineRule="auto" w:before="9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7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7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3"/>
          <w:sz w:val="14"/>
        </w:rPr>
        <w:t>B</w:t>
      </w:r>
      <w:r>
        <w:rPr>
          <w:rFonts w:ascii="Theinhardt Bold"/>
          <w:b/>
          <w:spacing w:val="1"/>
          <w:sz w:val="14"/>
        </w:rPr>
        <w:t>au</w:t>
      </w:r>
      <w:r>
        <w:rPr>
          <w:rFonts w:ascii="Theinhardt Bold"/>
          <w:b/>
          <w:spacing w:val="2"/>
          <w:sz w:val="14"/>
        </w:rPr>
        <w:t>he</w:t>
      </w:r>
      <w:r>
        <w:rPr>
          <w:rFonts w:ascii="Theinhardt Bold"/>
          <w:b/>
          <w:spacing w:val="1"/>
          <w:sz w:val="14"/>
        </w:rPr>
        <w:t>r</w:t>
      </w:r>
      <w:r>
        <w:rPr>
          <w:rFonts w:ascii="Theinhardt Bold"/>
          <w:b/>
          <w:spacing w:val="2"/>
          <w:sz w:val="14"/>
        </w:rPr>
        <w:t>rs</w:t>
      </w:r>
      <w:r>
        <w:rPr>
          <w:rFonts w:ascii="Theinhardt Bold"/>
          <w:b/>
          <w:spacing w:val="3"/>
          <w:sz w:val="14"/>
        </w:rPr>
        <w:t>c</w:t>
      </w:r>
      <w:r>
        <w:rPr>
          <w:rFonts w:ascii="Theinhardt Bold"/>
          <w:b/>
          <w:spacing w:val="2"/>
          <w:sz w:val="14"/>
        </w:rPr>
        <w:t>h</w:t>
      </w:r>
      <w:r>
        <w:rPr>
          <w:rFonts w:ascii="Theinhardt Bold"/>
          <w:b/>
          <w:spacing w:val="1"/>
          <w:sz w:val="14"/>
        </w:rPr>
        <w:t>a</w:t>
      </w:r>
      <w:r>
        <w:rPr>
          <w:rFonts w:ascii="Theinhardt Bold"/>
          <w:b/>
          <w:spacing w:val="5"/>
          <w:sz w:val="14"/>
        </w:rPr>
        <w:t>f</w:t>
      </w:r>
      <w:r>
        <w:rPr>
          <w:rFonts w:ascii="Theinhardt Bold"/>
          <w:b/>
          <w:spacing w:val="3"/>
          <w:sz w:val="14"/>
        </w:rPr>
        <w:t>t</w:t>
      </w:r>
      <w:r>
        <w:rPr>
          <w:rFonts w:ascii="Theinhardt Bold"/>
          <w:b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Flumroc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8, </w:t>
      </w:r>
      <w:r>
        <w:rPr>
          <w:rFonts w:ascii="Theinhardt Regular"/>
          <w:spacing w:val="1"/>
          <w:sz w:val="14"/>
        </w:rPr>
        <w:t>8890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Flums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734 </w:t>
      </w:r>
      <w:r>
        <w:rPr>
          <w:rFonts w:ascii="Theinhardt Regular"/>
          <w:spacing w:val="-7"/>
          <w:sz w:val="14"/>
        </w:rPr>
        <w:t>11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Architektur,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Energiekonzept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und</w:t>
      </w:r>
      <w:r>
        <w:rPr>
          <w:rFonts w:ascii="Theinhardt Bold"/>
          <w:b/>
          <w:sz w:val="14"/>
        </w:rPr>
        <w:t> </w:t>
      </w:r>
      <w:r>
        <w:rPr>
          <w:rFonts w:ascii="Theinhardt Bold"/>
          <w:b/>
          <w:spacing w:val="1"/>
          <w:sz w:val="14"/>
        </w:rPr>
        <w:t>Realisation: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3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spacing w:val="1"/>
          <w:sz w:val="14"/>
        </w:rPr>
        <w:t>Viridén</w:t>
      </w:r>
      <w:r>
        <w:rPr>
          <w:rFonts w:ascii="Theinhardt Regular" w:hAnsi="Theinhardt Regular"/>
          <w:sz w:val="14"/>
        </w:rPr>
        <w:t> + </w:t>
      </w:r>
      <w:r>
        <w:rPr>
          <w:rFonts w:ascii="Theinhardt Regular" w:hAnsi="Theinhardt Regular"/>
          <w:spacing w:val="2"/>
          <w:sz w:val="14"/>
        </w:rPr>
        <w:t>Partner</w:t>
      </w:r>
      <w:r>
        <w:rPr>
          <w:rFonts w:ascii="Theinhardt Regular" w:hAnsi="Theinhardt Regular"/>
          <w:sz w:val="14"/>
        </w:rPr>
        <w:t> AG</w:t>
      </w:r>
      <w:r>
        <w:rPr>
          <w:rFonts w:ascii="Theinhardt Regular" w:hAnsi="Theinhardt Regular"/>
          <w:spacing w:val="29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Zweierstrasse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-1"/>
          <w:sz w:val="14"/>
        </w:rPr>
        <w:t>35,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2"/>
          <w:sz w:val="14"/>
        </w:rPr>
        <w:t>8004</w:t>
      </w:r>
      <w:r>
        <w:rPr>
          <w:rFonts w:ascii="Theinhardt Regular" w:hAnsi="Theinhardt Regular"/>
          <w:sz w:val="14"/>
        </w:rPr>
        <w:t> </w:t>
      </w:r>
      <w:r>
        <w:rPr>
          <w:rFonts w:ascii="Theinhardt Regular" w:hAnsi="Theinhardt Regular"/>
          <w:spacing w:val="1"/>
          <w:sz w:val="14"/>
        </w:rPr>
        <w:t>Zürich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043</w:t>
      </w:r>
      <w:r>
        <w:rPr>
          <w:rFonts w:ascii="Theinhardt Regular"/>
          <w:sz w:val="14"/>
        </w:rPr>
        <w:t> 456 </w:t>
      </w:r>
      <w:r>
        <w:rPr>
          <w:rFonts w:ascii="Theinhardt Regular"/>
          <w:spacing w:val="1"/>
          <w:sz w:val="14"/>
        </w:rPr>
        <w:t>80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HLK-Planung: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73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Zurfluh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Lottenbach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GmbH</w:t>
      </w:r>
      <w:r>
        <w:rPr>
          <w:rFonts w:ascii="Theinhardt Regular"/>
          <w:spacing w:val="28"/>
          <w:sz w:val="14"/>
        </w:rPr>
        <w:t> </w:t>
      </w:r>
      <w:r>
        <w:rPr>
          <w:rFonts w:ascii="Theinhardt Regular"/>
          <w:spacing w:val="2"/>
          <w:sz w:val="14"/>
        </w:rPr>
        <w:t>Hertensteinstrasse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44,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6004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Luzern</w:t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041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367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2"/>
          <w:sz w:val="14"/>
        </w:rPr>
        <w:t>00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60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Photovoltaikanlage: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1"/>
          <w:sz w:val="14"/>
        </w:rPr>
        <w:t>Heizplan</w:t>
      </w:r>
      <w:r>
        <w:rPr>
          <w:rFonts w:ascii="Theinhardt Regular"/>
          <w:sz w:val="14"/>
        </w:rPr>
        <w:t> AG</w:t>
      </w:r>
    </w:p>
    <w:p>
      <w:pPr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2"/>
          <w:sz w:val="14"/>
        </w:rPr>
        <w:t>Karmaad</w:t>
      </w:r>
      <w:r>
        <w:rPr>
          <w:rFonts w:ascii="Theinhardt Regular"/>
          <w:sz w:val="14"/>
        </w:rPr>
        <w:t> 38, </w:t>
      </w:r>
      <w:r>
        <w:rPr>
          <w:rFonts w:ascii="Theinhardt Regular"/>
          <w:spacing w:val="-2"/>
          <w:sz w:val="14"/>
        </w:rPr>
        <w:t>9473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Gams</w:t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750 34 </w:t>
      </w:r>
      <w:r>
        <w:rPr>
          <w:rFonts w:ascii="Theinhardt Regular"/>
          <w:spacing w:val="1"/>
          <w:sz w:val="14"/>
        </w:rPr>
        <w:t>50</w:t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pacing w:val="1"/>
          <w:sz w:val="14"/>
        </w:rPr>
        <w:t>Steuerungen:</w:t>
      </w:r>
      <w:r>
        <w:rPr>
          <w:rFonts w:ascii="Theinhardt Bold"/>
          <w:sz w:val="14"/>
        </w:rPr>
      </w:r>
    </w:p>
    <w:p>
      <w:pPr>
        <w:spacing w:line="207" w:lineRule="auto" w:before="6"/>
        <w:ind w:left="106" w:right="134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sz w:val="14"/>
        </w:rPr>
        <w:t>PAMAG </w:t>
      </w:r>
      <w:r>
        <w:rPr>
          <w:rFonts w:ascii="Theinhardt Regular"/>
          <w:spacing w:val="1"/>
          <w:sz w:val="14"/>
        </w:rPr>
        <w:t>Engineering</w:t>
      </w:r>
      <w:r>
        <w:rPr>
          <w:rFonts w:ascii="Theinhardt Regular"/>
          <w:sz w:val="14"/>
        </w:rPr>
        <w:t> AG</w:t>
      </w:r>
      <w:r>
        <w:rPr>
          <w:rFonts w:ascii="Theinhardt Regular"/>
          <w:spacing w:val="29"/>
          <w:sz w:val="14"/>
        </w:rPr>
        <w:t> </w:t>
      </w:r>
      <w:r>
        <w:rPr>
          <w:rFonts w:ascii="Theinhardt Regular"/>
          <w:spacing w:val="2"/>
          <w:sz w:val="14"/>
        </w:rPr>
        <w:t>Industriestrasse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2"/>
          <w:sz w:val="14"/>
        </w:rPr>
        <w:t>1a,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8890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1"/>
          <w:sz w:val="14"/>
        </w:rPr>
        <w:t>Flums</w:t>
      </w:r>
      <w:r>
        <w:rPr>
          <w:rFonts w:ascii="Theinhardt Regular"/>
          <w:spacing w:val="34"/>
          <w:sz w:val="14"/>
        </w:rPr>
        <w:t> </w:t>
      </w:r>
      <w:r>
        <w:rPr>
          <w:rFonts w:ascii="Theinhardt Regular"/>
          <w:spacing w:val="-2"/>
          <w:sz w:val="14"/>
        </w:rPr>
        <w:t>Tel.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081</w:t>
      </w:r>
      <w:r>
        <w:rPr>
          <w:rFonts w:ascii="Theinhardt Regular"/>
          <w:sz w:val="14"/>
        </w:rPr>
        <w:t> 734 </w:t>
      </w:r>
      <w:r>
        <w:rPr>
          <w:rFonts w:ascii="Theinhardt Regular"/>
          <w:spacing w:val="-4"/>
          <w:sz w:val="14"/>
        </w:rPr>
        <w:t>15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7"/>
          <w:sz w:val="14"/>
        </w:rPr>
        <w:t>11</w:t>
      </w:r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9"/>
            <w:col w:w="3453" w:space="118"/>
            <w:col w:w="3567"/>
          </w:cols>
        </w:sectPr>
      </w:pP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3"/>
          <w:szCs w:val="3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00000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00000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00000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12"/>
        <w:rPr>
          <w:rFonts w:ascii="Theinhardt Regular" w:hAnsi="Theinhardt Regular" w:cs="Theinhardt Regular" w:eastAsia="Theinhardt Regular"/>
          <w:sz w:val="16"/>
          <w:szCs w:val="16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sz w:val="14"/>
        </w:rPr>
        <w:t>38    </w:t>
      </w:r>
      <w:r>
        <w:rPr>
          <w:rFonts w:ascii="Theinhardt Heavy"/>
          <w:b/>
          <w:spacing w:val="7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</w:t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84042" cy="419709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4042" cy="419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line="177" w:lineRule="exact" w:before="0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1</w:t>
      </w:r>
      <w:r>
        <w:rPr>
          <w:rFonts w:ascii="Theinhardt Bold"/>
          <w:sz w:val="14"/>
        </w:rPr>
      </w:r>
    </w:p>
    <w:p>
      <w:pPr>
        <w:spacing w:before="29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399.684998pt;margin-top:1.268739pt;width:167.244pt;height:137.007pt;mso-position-horizontal-relative:page;mso-position-vertical-relative:paragraph;z-index:-4552" type="#_x0000_t75" stroked="false">
            <v:imagedata r:id="rId6" o:title=""/>
          </v:shape>
        </w:pict>
      </w:r>
      <w:r>
        <w:rPr/>
        <w:pict>
          <v:shape style="position:absolute;margin-left:399.684998pt;margin-top:149.615738pt;width:167.244pt;height:127.795pt;mso-position-horizontal-relative:page;mso-position-vertical-relative:paragraph;z-index:-4528" type="#_x0000_t75" stroked="false">
            <v:imagedata r:id="rId7" o:title=""/>
          </v:shape>
        </w:pict>
      </w:r>
      <w:r>
        <w:rPr>
          <w:position w:val="-262"/>
        </w:rPr>
        <w:drawing>
          <wp:inline distT="0" distB="0" distL="0" distR="0">
            <wp:extent cx="4392002" cy="3501691"/>
            <wp:effectExtent l="0" t="0" r="0" b="0"/>
            <wp:docPr id="3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2002" cy="3501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62"/>
        </w:rPr>
      </w:r>
      <w:r>
        <w:rPr>
          <w:rFonts w:ascii="Times New Roman"/>
          <w:sz w:val="20"/>
        </w:rPr>
        <w:t>     </w:t>
      </w:r>
      <w:r>
        <w:rPr>
          <w:rFonts w:ascii="Theinhardt Bold"/>
          <w:b/>
          <w:sz w:val="14"/>
        </w:rPr>
        <w:t>3</w:t>
      </w:r>
      <w:r>
        <w:rPr>
          <w:rFonts w:ascii="Theinhardt Bold"/>
          <w:sz w:val="14"/>
        </w:rPr>
      </w:r>
    </w:p>
    <w:p>
      <w:pPr>
        <w:tabs>
          <w:tab w:pos="7253" w:val="left" w:leader="none"/>
        </w:tabs>
        <w:spacing w:before="21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sz w:val="14"/>
        </w:rPr>
        <w:t>2</w:t>
        <w:tab/>
        <w:t>4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0"/>
        <w:rPr>
          <w:rFonts w:ascii="Theinhardt Bold" w:hAnsi="Theinhardt Bold" w:cs="Theinhardt Bold" w:eastAsia="Theinhardt Bold"/>
          <w:b/>
          <w:bCs/>
          <w:sz w:val="13"/>
          <w:szCs w:val="13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3"/>
          <w:szCs w:val="13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Das sanierte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Verwaltungsgebäude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Flumroc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AG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114’000 kWh und deckt</w:t>
      </w:r>
      <w:r>
        <w:rPr>
          <w:rFonts w:ascii="Theinhardt Bold" w:hAnsi="Theinhardt Bold" w:cs="Theinhardt Bold" w:eastAsia="Theinhardt Bold"/>
          <w:b/>
          <w:bCs/>
          <w:spacing w:val="3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damit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Gesamtenergiebedarf von 99’100</w:t>
      </w:r>
      <w:r>
        <w:rPr>
          <w:rFonts w:ascii="Theinhardt Bold" w:hAnsi="Theinhardt Bold" w:cs="Theinhardt Bold" w:eastAsia="Theinhardt Bold"/>
          <w:b/>
          <w:bCs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b/>
          <w:bCs/>
          <w:spacing w:val="-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Der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Solarstromüberschuss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beträgt</w:t>
      </w:r>
      <w:r>
        <w:rPr>
          <w:rFonts w:ascii="Theinhardt Bold" w:hAnsi="Theinhardt Bold" w:cs="Theinhardt Bold" w:eastAsia="Theinhardt Bold"/>
          <w:b/>
          <w:bCs/>
          <w:spacing w:val="4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14’900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kWh/a.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perfekt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</w:t>
      </w:r>
      <w:r>
        <w:rPr>
          <w:rFonts w:ascii="Theinhardt Bold" w:hAnsi="Theinhardt Bold" w:cs="Theinhardt Bold" w:eastAsia="Theinhardt Bold"/>
          <w:b/>
          <w:bCs/>
          <w:spacing w:val="-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Fassade</w:t>
      </w:r>
      <w:r>
        <w:rPr>
          <w:rFonts w:ascii="Theinhardt Bold" w:hAnsi="Theinhardt Bold" w:cs="Theinhardt Bold" w:eastAsia="Theinhardt Bold"/>
          <w:b/>
          <w:bCs/>
          <w:spacing w:val="-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integrierte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57</w:t>
      </w:r>
      <w:r>
        <w:rPr>
          <w:rFonts w:ascii="Theinhardt Bold" w:hAnsi="Theinhardt Bold" w:cs="Theinhardt Bold" w:eastAsia="Theinhardt Bold"/>
          <w:b/>
          <w:bCs/>
          <w:spacing w:val="-9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PV-Anlage mit 414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m</w:t>
      </w:r>
      <w:r>
        <w:rPr>
          <w:rFonts w:ascii="Theinhardt Bold" w:hAnsi="Theinhardt Bold" w:cs="Theinhardt Bold" w:eastAsia="Theinhardt Bold"/>
          <w:b/>
          <w:bCs/>
          <w:spacing w:val="-1"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produziert 41’000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2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oder rund 41% des Energiebedarfs von 99’100</w:t>
      </w:r>
      <w:r>
        <w:rPr>
          <w:rFonts w:ascii="Theinhardt Bold" w:hAnsi="Theinhardt Bold" w:cs="Theinhardt Bold" w:eastAsia="Theinhardt Bold"/>
          <w:b/>
          <w:bCs/>
          <w:spacing w:val="22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(36%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PV-Produktion).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17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br w:type="column"/>
        <w:t>Durch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die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beispielhafte energetische Sanierung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konnte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Energiebedarf von 340’000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um 71% auf 99’100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reduziert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werden.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12"/>
          <w:szCs w:val="12"/>
        </w:r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0"/>
        <w:ind w:left="337" w:right="16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Auf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dem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Dach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erzeugt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eine 71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kWp-PV-Anlage</w:t>
      </w:r>
      <w:r>
        <w:rPr>
          <w:rFonts w:ascii="Theinhardt Bold" w:hAnsi="Theinhardt Bold" w:cs="Theinhardt Bold" w:eastAsia="Theinhardt Bold"/>
          <w:b/>
          <w:bCs/>
          <w:spacing w:val="38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mit 403 m</w:t>
      </w:r>
      <w:r>
        <w:rPr>
          <w:rFonts w:ascii="Theinhardt Bold" w:hAnsi="Theinhardt Bold" w:cs="Theinhardt Bold" w:eastAsia="Theinhardt Bold"/>
          <w:b/>
          <w:bCs/>
          <w:position w:val="5"/>
          <w:sz w:val="8"/>
          <w:szCs w:val="8"/>
        </w:rPr>
        <w:t>2</w:t>
      </w:r>
      <w:r>
        <w:rPr>
          <w:rFonts w:ascii="Theinhardt Bold" w:hAnsi="Theinhardt Bold" w:cs="Theinhardt Bold" w:eastAsia="Theinhardt Bold"/>
          <w:b/>
          <w:bCs/>
          <w:spacing w:val="15"/>
          <w:position w:val="5"/>
          <w:sz w:val="8"/>
          <w:szCs w:val="8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73’000 </w:t>
      </w:r>
      <w:r>
        <w:rPr>
          <w:rFonts w:ascii="Theinhardt Bold" w:hAnsi="Theinhardt Bold" w:cs="Theinhardt Bold" w:eastAsia="Theinhardt Bold"/>
          <w:b/>
          <w:bCs/>
          <w:spacing w:val="-2"/>
          <w:sz w:val="14"/>
          <w:szCs w:val="14"/>
        </w:rPr>
        <w:t>kWh/a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oder rund 74% des</w:t>
      </w:r>
      <w:r>
        <w:rPr>
          <w:rFonts w:ascii="Theinhardt Bold" w:hAnsi="Theinhardt Bold" w:cs="Theinhardt Bold" w:eastAsia="Theinhardt Bold"/>
          <w:b/>
          <w:bCs/>
          <w:spacing w:val="25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jährlichen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Energiebedarfs (64%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der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pacing w:val="-1"/>
          <w:sz w:val="14"/>
          <w:szCs w:val="14"/>
        </w:rPr>
        <w:t>PV-Produk-</w:t>
      </w:r>
      <w:r>
        <w:rPr>
          <w:rFonts w:ascii="Theinhardt Bold" w:hAnsi="Theinhardt Bold" w:cs="Theinhardt Bold" w:eastAsia="Theinhardt Bold"/>
          <w:b/>
          <w:bCs/>
          <w:spacing w:val="3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sz w:val="14"/>
          <w:szCs w:val="14"/>
        </w:rPr>
        <w:t>tion).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3" w:equalWidth="0">
            <w:col w:w="3317" w:space="254"/>
            <w:col w:w="3395" w:space="176"/>
            <w:col w:w="3568"/>
          </w:cols>
        </w:sectPr>
      </w:pPr>
    </w:p>
    <w:p>
      <w:pPr>
        <w:spacing w:line="240" w:lineRule="auto" w:before="2"/>
        <w:rPr>
          <w:rFonts w:ascii="Theinhardt Bold" w:hAnsi="Theinhardt Bold" w:cs="Theinhardt Bold" w:eastAsia="Theinhardt Bold"/>
          <w:b/>
          <w:bCs/>
          <w:sz w:val="23"/>
          <w:szCs w:val="23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spacing w:val="-1"/>
          <w:sz w:val="14"/>
        </w:rPr>
        <w:t>Schweizer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Solarpreis</w:t>
      </w:r>
      <w:r>
        <w:rPr>
          <w:rFonts w:ascii="Theinhardt Regular"/>
          <w:sz w:val="14"/>
        </w:rPr>
        <w:t> 2014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pacing w:val="-1"/>
          <w:sz w:val="14"/>
        </w:rPr>
        <w:t>Prix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Solaire</w:t>
      </w:r>
      <w:r>
        <w:rPr>
          <w:rFonts w:ascii="Theinhardt Regular"/>
          <w:sz w:val="14"/>
        </w:rPr>
        <w:t> </w:t>
      </w:r>
      <w:r>
        <w:rPr>
          <w:rFonts w:ascii="Theinhardt Regular"/>
          <w:spacing w:val="-1"/>
          <w:sz w:val="14"/>
        </w:rPr>
        <w:t>Suisse</w:t>
      </w:r>
      <w:r>
        <w:rPr>
          <w:rFonts w:ascii="Theinhardt Regular"/>
          <w:sz w:val="14"/>
        </w:rPr>
        <w:t> 2014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Regular"/>
          <w:sz w:val="14"/>
        </w:rPr>
        <w:t>|   </w:t>
      </w:r>
      <w:r>
        <w:rPr>
          <w:rFonts w:ascii="Theinhardt Regular"/>
          <w:spacing w:val="14"/>
          <w:sz w:val="14"/>
        </w:rPr>
        <w:t> </w:t>
      </w:r>
      <w:r>
        <w:rPr>
          <w:rFonts w:ascii="Theinhardt Heavy"/>
          <w:b/>
          <w:sz w:val="14"/>
        </w:rPr>
        <w:t>39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1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29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7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5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3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0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2014-09-17T14:46:43Z</dcterms:created>
  <dcterms:modified xsi:type="dcterms:W3CDTF">2014-09-17T14:46:43Z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2014-09-17T00:00:00Z</vt:filetime>
  </property>
  <property fmtid="{D5CDD505-2E9C-101B-9397-08002B2CF9AE}" pid="3" name="LastSaved">
    <vt:filetime>2014-09-17T00:00:00Z</vt:filetime>
  </property>
</Properties>
</file>