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5728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5680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Neubau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3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Minergie-P-Mehrfamilienhaus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Bischof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Ursy/FR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August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optimalen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U-Werten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zwischen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0.09-0.10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100%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12-Familienhaus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65’100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27.5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kWp-PV-Dachmodule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32’900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12.6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kW-starke,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Balkonbrüstung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9’600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generieren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8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Fassadenanlagen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42’500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kWh/a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versorgen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65%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Ge-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samtenergiebedarfs.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Neubau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MFH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Bischof,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1670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Ursy/FR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0" w:lineRule="exact" w:before="52"/>
        <w:ind w:right="8" w:firstLine="0"/>
        <w:jc w:val="both"/>
      </w:pPr>
      <w:r>
        <w:rPr/>
        <w:t>Der</w:t>
      </w:r>
      <w:r>
        <w:rPr>
          <w:spacing w:val="24"/>
        </w:rPr>
        <w:t> </w:t>
      </w:r>
      <w:r>
        <w:rPr/>
        <w:t>Neubau</w:t>
      </w:r>
      <w:r>
        <w:rPr>
          <w:spacing w:val="25"/>
        </w:rPr>
        <w:t> </w:t>
      </w:r>
      <w:r>
        <w:rPr>
          <w:spacing w:val="-2"/>
        </w:rPr>
        <w:t>wurde</w:t>
      </w:r>
      <w:r>
        <w:rPr>
          <w:spacing w:val="24"/>
        </w:rPr>
        <w:t> </w:t>
      </w:r>
      <w:r>
        <w:rPr>
          <w:spacing w:val="-1"/>
        </w:rPr>
        <w:t>nach</w:t>
      </w:r>
      <w:r>
        <w:rPr>
          <w:spacing w:val="25"/>
        </w:rPr>
        <w:t> </w:t>
      </w:r>
      <w:r>
        <w:rPr/>
        <w:t>dem</w:t>
      </w:r>
      <w:r>
        <w:rPr>
          <w:spacing w:val="25"/>
        </w:rPr>
        <w:t> </w:t>
      </w:r>
      <w:r>
        <w:rPr>
          <w:spacing w:val="-1"/>
        </w:rPr>
        <w:t>Minergie-P-</w:t>
      </w:r>
      <w:r>
        <w:rPr>
          <w:spacing w:val="30"/>
        </w:rPr>
        <w:t> </w:t>
      </w:r>
      <w:r>
        <w:rPr>
          <w:spacing w:val="-2"/>
        </w:rPr>
        <w:t>Eco-Standard</w:t>
      </w:r>
      <w:r>
        <w:rPr>
          <w:spacing w:val="-3"/>
        </w:rPr>
        <w:t> </w:t>
      </w:r>
      <w:r>
        <w:rPr/>
        <w:t>errichtet.</w:t>
      </w:r>
      <w:r>
        <w:rPr>
          <w:spacing w:val="-14"/>
        </w:rPr>
        <w:t> </w:t>
      </w:r>
      <w:r>
        <w:rPr>
          <w:spacing w:val="-1"/>
        </w:rPr>
        <w:t>Dieser</w:t>
      </w:r>
      <w:r>
        <w:rPr>
          <w:spacing w:val="-3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/>
        <w:t>ga-</w:t>
      </w:r>
      <w:r>
        <w:rPr>
          <w:spacing w:val="33"/>
        </w:rPr>
        <w:t> </w:t>
      </w:r>
      <w:r>
        <w:rPr/>
        <w:t>rantiert</w:t>
      </w:r>
      <w:r>
        <w:rPr>
          <w:spacing w:val="21"/>
        </w:rPr>
        <w:t> </w:t>
      </w:r>
      <w:r>
        <w:rPr/>
        <w:t>eine</w:t>
      </w:r>
      <w:r>
        <w:rPr>
          <w:spacing w:val="21"/>
        </w:rPr>
        <w:t> </w:t>
      </w:r>
      <w:r>
        <w:rPr/>
        <w:t>gute</w:t>
      </w:r>
      <w:r>
        <w:rPr>
          <w:spacing w:val="21"/>
        </w:rPr>
        <w:t> </w:t>
      </w:r>
      <w:r>
        <w:rPr>
          <w:spacing w:val="-1"/>
        </w:rPr>
        <w:t>Wärmedämmung</w:t>
      </w:r>
      <w:r>
        <w:rPr>
          <w:spacing w:val="21"/>
        </w:rPr>
        <w:t> </w:t>
      </w:r>
      <w:r>
        <w:rPr/>
        <w:t>mit</w:t>
      </w:r>
      <w:r>
        <w:rPr>
          <w:spacing w:val="21"/>
        </w:rPr>
        <w:t> </w:t>
      </w:r>
      <w:r>
        <w:rPr/>
        <w:t>30</w:t>
      </w:r>
      <w:r>
        <w:rPr>
          <w:spacing w:val="26"/>
        </w:rPr>
        <w:t> </w:t>
      </w:r>
      <w:r>
        <w:rPr/>
        <w:t>cm</w:t>
      </w:r>
      <w:r>
        <w:rPr>
          <w:spacing w:val="47"/>
        </w:rPr>
        <w:t> </w:t>
      </w:r>
      <w:r>
        <w:rPr>
          <w:spacing w:val="-1"/>
        </w:rPr>
        <w:t>Isolation</w:t>
      </w:r>
      <w:r>
        <w:rPr>
          <w:spacing w:val="48"/>
        </w:rPr>
        <w:t> </w:t>
      </w:r>
      <w:r>
        <w:rPr/>
        <w:t>und</w:t>
      </w:r>
      <w:r>
        <w:rPr>
          <w:spacing w:val="47"/>
        </w:rPr>
        <w:t> </w:t>
      </w:r>
      <w:r>
        <w:rPr>
          <w:spacing w:val="-2"/>
        </w:rPr>
        <w:t>U-Werten</w:t>
      </w:r>
      <w:r>
        <w:rPr>
          <w:spacing w:val="48"/>
        </w:rPr>
        <w:t> </w:t>
      </w:r>
      <w:r>
        <w:rPr/>
        <w:t>von</w:t>
      </w:r>
      <w:r>
        <w:rPr>
          <w:spacing w:val="48"/>
        </w:rPr>
        <w:t> </w:t>
      </w:r>
      <w:r>
        <w:rPr/>
        <w:t>0.09</w:t>
      </w:r>
      <w:r>
        <w:rPr>
          <w:spacing w:val="47"/>
        </w:rPr>
        <w:t> </w:t>
      </w:r>
      <w:r>
        <w:rPr/>
        <w:t>bis</w:t>
      </w:r>
    </w:p>
    <w:p>
      <w:pPr>
        <w:spacing w:line="232" w:lineRule="auto" w:before="15"/>
        <w:ind w:left="106" w:right="0" w:hanging="1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0.10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5"/>
          <w:sz w:val="18"/>
        </w:rPr>
        <w:t>W/m</w:t>
      </w:r>
      <w:r>
        <w:rPr>
          <w:rFonts w:ascii="Theinhardt Regular" w:hAnsi="Theinhardt Regular"/>
          <w:spacing w:val="-5"/>
          <w:position w:val="6"/>
          <w:sz w:val="10"/>
        </w:rPr>
        <w:t>2</w:t>
      </w:r>
      <w:r>
        <w:rPr>
          <w:rFonts w:ascii="Theinhardt Regular" w:hAnsi="Theinhardt Regular"/>
          <w:spacing w:val="-5"/>
          <w:sz w:val="18"/>
        </w:rPr>
        <w:t>K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1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Wände,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z w:val="18"/>
        </w:rPr>
        <w:t>Dach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18"/>
          <w:sz w:val="18"/>
        </w:rPr>
        <w:t> </w:t>
      </w:r>
      <w:r>
        <w:rPr>
          <w:rFonts w:ascii="Theinhardt Regular" w:hAnsi="Theinhardt Regular"/>
          <w:sz w:val="18"/>
        </w:rPr>
        <w:t>Estrich.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Dadurch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sinken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Energieverluste</w:t>
      </w:r>
      <w:r>
        <w:rPr>
          <w:rFonts w:ascii="Theinhardt Regular" w:hAnsi="Theinhardt Regular"/>
          <w:spacing w:val="17"/>
          <w:sz w:val="18"/>
        </w:rPr>
        <w:t> </w:t>
      </w:r>
      <w:r>
        <w:rPr>
          <w:rFonts w:ascii="Theinhardt Regular" w:hAnsi="Theinhardt Regular"/>
          <w:sz w:val="18"/>
        </w:rPr>
        <w:t>erheb-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z w:val="18"/>
        </w:rPr>
        <w:t>lich.</w:t>
      </w:r>
      <w:r>
        <w:rPr>
          <w:rFonts w:ascii="Theinhardt Regular" w:hAnsi="Theinhardt Regular"/>
          <w:spacing w:val="-15"/>
          <w:sz w:val="18"/>
        </w:rPr>
        <w:t> </w:t>
      </w:r>
      <w:r>
        <w:rPr>
          <w:rFonts w:ascii="Theinhardt Regular" w:hAnsi="Theinhardt Regular"/>
          <w:sz w:val="18"/>
        </w:rPr>
        <w:t>Dank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Verwendung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umweltverträgli-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cher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Materialien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verringern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sich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Umwelt-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belastung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z w:val="18"/>
        </w:rPr>
        <w:t>auch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z w:val="18"/>
        </w:rPr>
        <w:t>Anteil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Grauer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Energie.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Rückbaubarkeit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ist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z w:val="18"/>
        </w:rPr>
        <w:t>Bestandteil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des </w:t>
      </w:r>
      <w:r>
        <w:rPr>
          <w:rFonts w:ascii="Theinhardt Regular" w:hAnsi="Theinhardt Regular"/>
          <w:spacing w:val="-1"/>
          <w:sz w:val="18"/>
        </w:rPr>
        <w:t>Gesamtkonzepts.</w:t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Anlagen</w:t>
      </w:r>
      <w:r>
        <w:rPr>
          <w:rFonts w:ascii="Theinhardt Regular" w:hAnsi="Theinhardt Regular"/>
          <w:sz w:val="18"/>
        </w:rPr>
        <w:t> für </w:t>
      </w:r>
      <w:r>
        <w:rPr>
          <w:rFonts w:ascii="Theinhardt Regular" w:hAnsi="Theinhardt Regular"/>
          <w:spacing w:val="-2"/>
          <w:sz w:val="18"/>
        </w:rPr>
        <w:t>Warmwasser</w:t>
      </w:r>
      <w:r>
        <w:rPr>
          <w:rFonts w:ascii="Theinhardt Regular" w:hAnsi="Theinhardt Regular"/>
          <w:sz w:val="18"/>
        </w:rPr>
        <w:t> und </w:t>
      </w:r>
      <w:r>
        <w:rPr>
          <w:rFonts w:ascii="Theinhardt Regular" w:hAnsi="Theinhardt Regular"/>
          <w:spacing w:val="-2"/>
          <w:sz w:val="18"/>
        </w:rPr>
        <w:t>Warm-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luftheizung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z w:val="18"/>
        </w:rPr>
        <w:t>sind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jeweils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pro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Stockwerk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im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Treppenhaus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installiert.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z w:val="18"/>
        </w:rPr>
        <w:t>Sie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bestehen</w:t>
      </w:r>
      <w:r>
        <w:rPr>
          <w:rFonts w:ascii="Theinhardt Regular" w:hAnsi="Theinhardt Regular"/>
          <w:spacing w:val="46"/>
          <w:sz w:val="18"/>
        </w:rPr>
        <w:t> </w:t>
      </w:r>
      <w:r>
        <w:rPr>
          <w:rFonts w:ascii="Theinhardt Regular" w:hAnsi="Theinhardt Regular"/>
          <w:sz w:val="18"/>
        </w:rPr>
        <w:t>aus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einem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Lüftungsmodul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1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Wärmerückge-</w:t>
      </w:r>
      <w:r>
        <w:rPr>
          <w:rFonts w:ascii="Theinhardt Regular" w:hAnsi="Theinhardt Regular"/>
          <w:spacing w:val="4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winnung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einer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Kleinstwärmepumpe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43"/>
          <w:sz w:val="18"/>
        </w:rPr>
        <w:t> </w:t>
      </w:r>
      <w:r>
        <w:rPr>
          <w:rFonts w:ascii="Theinhardt Regular" w:hAnsi="Theinhardt Regular"/>
          <w:sz w:val="18"/>
        </w:rPr>
        <w:t>Luft-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Brauchwassererwärmung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z w:val="18"/>
        </w:rPr>
        <w:t>inkl.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Brauchwasserspeicher.</w:t>
      </w:r>
      <w:r>
        <w:rPr>
          <w:rFonts w:ascii="Theinhardt Regular" w:hAnsi="Theinhardt Regular"/>
          <w:spacing w:val="-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Dadurch</w:t>
      </w:r>
      <w:r>
        <w:rPr>
          <w:rFonts w:ascii="Theinhardt Regular" w:hAnsi="Theinhardt Regular"/>
          <w:spacing w:val="-2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können</w:t>
      </w:r>
      <w:r>
        <w:rPr>
          <w:rFonts w:ascii="Theinhardt Regular" w:hAnsi="Theinhardt Regular"/>
          <w:spacing w:val="-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lan-</w:t>
      </w:r>
      <w:r>
        <w:rPr>
          <w:rFonts w:ascii="Theinhardt Regular" w:hAnsi="Theinhardt Regular"/>
          <w:spacing w:val="55"/>
          <w:w w:val="99"/>
          <w:sz w:val="18"/>
        </w:rPr>
        <w:t> </w:t>
      </w:r>
      <w:r>
        <w:rPr>
          <w:rFonts w:ascii="Theinhardt Regular" w:hAnsi="Theinhardt Regular"/>
          <w:sz w:val="18"/>
        </w:rPr>
        <w:t>ge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Leitungen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entsprechenden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Wärme-</w:t>
      </w:r>
      <w:r>
        <w:rPr>
          <w:rFonts w:ascii="Theinhardt Regular" w:hAnsi="Theinhardt Regular"/>
          <w:spacing w:val="35"/>
          <w:w w:val="99"/>
          <w:sz w:val="18"/>
        </w:rPr>
        <w:t> </w:t>
      </w:r>
      <w:r>
        <w:rPr>
          <w:rFonts w:ascii="Theinhardt Regular" w:hAnsi="Theinhardt Regular"/>
          <w:sz w:val="18"/>
        </w:rPr>
        <w:t>verlusten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Warmwassertransport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re-</w:t>
      </w:r>
      <w:r>
        <w:rPr>
          <w:rFonts w:ascii="Theinhardt Regular" w:hAnsi="Theinhardt Regular"/>
          <w:spacing w:val="23"/>
          <w:w w:val="99"/>
          <w:sz w:val="18"/>
        </w:rPr>
        <w:t> </w:t>
      </w:r>
      <w:r>
        <w:rPr>
          <w:rFonts w:ascii="Theinhardt Regular" w:hAnsi="Theinhardt Regular"/>
          <w:sz w:val="18"/>
        </w:rPr>
        <w:t>duziert</w:t>
      </w:r>
      <w:r>
        <w:rPr>
          <w:rFonts w:ascii="Theinhardt Regular" w:hAnsi="Theinhardt Regular"/>
          <w:spacing w:val="-1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werden.</w:t>
      </w:r>
      <w:r>
        <w:rPr>
          <w:rFonts w:ascii="Theinhardt Regular" w:hAnsi="Theinhardt Regular"/>
          <w:sz w:val="18"/>
        </w:rPr>
      </w:r>
    </w:p>
    <w:p>
      <w:pPr>
        <w:spacing w:line="232" w:lineRule="auto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Ein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wohnungsübergreifender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Solekreis-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lauf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erwärmt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Raumabluft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vorge-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wärmte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Zuluft.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z w:val="18"/>
        </w:rPr>
        <w:t>Damit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verringern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sich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Wärmeverluste,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weil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Wärme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zurückgewon-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nen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werden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kann.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extrem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kalten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Winter-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wochen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könnte</w:t>
      </w:r>
      <w:r>
        <w:rPr>
          <w:rFonts w:ascii="Theinhardt Regular" w:hAnsi="Theinhardt Regular"/>
          <w:spacing w:val="40"/>
          <w:sz w:val="18"/>
        </w:rPr>
        <w:t> </w:t>
      </w:r>
      <w:r>
        <w:rPr>
          <w:rFonts w:ascii="Theinhardt Regular" w:hAnsi="Theinhardt Regular"/>
          <w:sz w:val="18"/>
        </w:rPr>
        <w:t>im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Notfall</w:t>
      </w:r>
      <w:r>
        <w:rPr>
          <w:rFonts w:ascii="Theinhardt Regular" w:hAnsi="Theinhardt Regular"/>
          <w:spacing w:val="40"/>
          <w:sz w:val="18"/>
        </w:rPr>
        <w:t> </w:t>
      </w:r>
      <w:r>
        <w:rPr>
          <w:rFonts w:ascii="Theinhardt Regular" w:hAnsi="Theinhardt Regular"/>
          <w:sz w:val="18"/>
        </w:rPr>
        <w:t>zusätzlich</w:t>
      </w:r>
      <w:r>
        <w:rPr>
          <w:rFonts w:ascii="Theinhardt Regular" w:hAnsi="Theinhardt Regular"/>
          <w:spacing w:val="40"/>
          <w:sz w:val="18"/>
        </w:rPr>
        <w:t> </w:t>
      </w:r>
      <w:r>
        <w:rPr>
          <w:rFonts w:ascii="Theinhardt Regular" w:hAnsi="Theinhardt Regular"/>
          <w:sz w:val="18"/>
        </w:rPr>
        <w:t>eine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Infrarotheizung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Wohnungen</w:t>
      </w:r>
      <w:r>
        <w:rPr>
          <w:rFonts w:ascii="Theinhardt Regular" w:hAnsi="Theinhardt Regular"/>
          <w:spacing w:val="16"/>
          <w:sz w:val="18"/>
        </w:rPr>
        <w:t> </w:t>
      </w:r>
      <w:r>
        <w:rPr>
          <w:rFonts w:ascii="Theinhardt Regular" w:hAnsi="Theinhardt Regular"/>
          <w:sz w:val="18"/>
        </w:rPr>
        <w:t>be-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nötigte </w:t>
      </w:r>
      <w:r>
        <w:rPr>
          <w:rFonts w:ascii="Theinhardt Regular" w:hAnsi="Theinhardt Regular"/>
          <w:spacing w:val="-2"/>
          <w:sz w:val="18"/>
        </w:rPr>
        <w:t>Wärmeenergie</w:t>
      </w:r>
      <w:r>
        <w:rPr>
          <w:rFonts w:ascii="Theinhardt Regular" w:hAnsi="Theinhardt Regular"/>
          <w:sz w:val="18"/>
        </w:rPr>
        <w:t> sicherstellen.</w:t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Fassade </w:t>
      </w:r>
      <w:r>
        <w:rPr>
          <w:rFonts w:ascii="Theinhardt Regular" w:hAnsi="Theinhardt Regular" w:cs="Theinhardt Regular" w:eastAsia="Theinhardt Regular"/>
          <w:sz w:val="18"/>
          <w:szCs w:val="18"/>
        </w:rPr>
        <w:t>integrierten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nach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Süden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ausgerichteten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PV-Panels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erzeugen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vor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allem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Winter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wertvollen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Solarstrom.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einem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Jahr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produzieren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Fassadenpa-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nels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9’600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kWh.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Zusammen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Dachanlage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beträgt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Eigenenergieversor-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gung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42’500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knapp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65%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gesamten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Energiebedarfs.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Minergie-P-</w:t>
      </w:r>
      <w:r>
        <w:rPr>
          <w:rFonts w:ascii="Theinhardt Regular" w:hAnsi="Theinhardt Regular" w:cs="Theinhardt Regular" w:eastAsia="Theinhardt Regular"/>
          <w:spacing w:val="5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MFH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Bischof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Ursy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erhält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Schweizer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Solarpreis</w:t>
      </w:r>
      <w:r>
        <w:rPr>
          <w:rFonts w:ascii="Theinhardt Regular" w:hAnsi="Theinhardt Regular" w:cs="Theinhardt Regular" w:eastAsia="Theinhardt Regular"/>
          <w:sz w:val="18"/>
          <w:szCs w:val="18"/>
        </w:rPr>
        <w:t> 2014.</w:t>
      </w:r>
    </w:p>
    <w:p>
      <w:pPr>
        <w:pStyle w:val="BodyText"/>
        <w:spacing w:line="232" w:lineRule="auto" w:before="67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Le</w:t>
      </w:r>
      <w:r>
        <w:rPr>
          <w:spacing w:val="5"/>
        </w:rPr>
        <w:t> </w:t>
      </w:r>
      <w:r>
        <w:rPr>
          <w:spacing w:val="-1"/>
        </w:rPr>
        <w:t>nouveau</w:t>
      </w:r>
      <w:r>
        <w:rPr>
          <w:spacing w:val="5"/>
        </w:rPr>
        <w:t> </w:t>
      </w:r>
      <w:r>
        <w:rPr>
          <w:spacing w:val="-1"/>
        </w:rPr>
        <w:t>bâtiment</w:t>
      </w:r>
      <w:r>
        <w:rPr>
          <w:spacing w:val="5"/>
        </w:rPr>
        <w:t> </w:t>
      </w:r>
      <w:r>
        <w:rPr>
          <w:spacing w:val="-1"/>
        </w:rPr>
        <w:t>correspond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norme</w:t>
      </w:r>
      <w:r>
        <w:rPr>
          <w:spacing w:val="25"/>
        </w:rPr>
        <w:t> </w:t>
      </w:r>
      <w:r>
        <w:rPr>
          <w:spacing w:val="-2"/>
        </w:rPr>
        <w:t>Minergie-P-Eco.</w:t>
      </w:r>
      <w:r>
        <w:rPr>
          <w:spacing w:val="3"/>
        </w:rPr>
        <w:t> </w:t>
      </w:r>
      <w:r>
        <w:rPr>
          <w:spacing w:val="-1"/>
        </w:rPr>
        <w:t>Celle-ci</w:t>
      </w:r>
      <w:r>
        <w:rPr>
          <w:spacing w:val="10"/>
        </w:rPr>
        <w:t> </w:t>
      </w:r>
      <w:r>
        <w:rPr/>
        <w:t>garantit</w:t>
      </w:r>
      <w:r>
        <w:rPr>
          <w:spacing w:val="10"/>
        </w:rPr>
        <w:t> </w:t>
      </w:r>
      <w:r>
        <w:rPr>
          <w:spacing w:val="-1"/>
        </w:rPr>
        <w:t>une</w:t>
      </w:r>
      <w:r>
        <w:rPr>
          <w:spacing w:val="10"/>
        </w:rPr>
        <w:t> </w:t>
      </w:r>
      <w:r>
        <w:rPr>
          <w:spacing w:val="-1"/>
        </w:rPr>
        <w:t>bonne</w:t>
      </w:r>
      <w:r>
        <w:rPr>
          <w:spacing w:val="45"/>
        </w:rPr>
        <w:t> </w:t>
      </w:r>
      <w:r>
        <w:rPr>
          <w:spacing w:val="-1"/>
        </w:rPr>
        <w:t>isolation</w:t>
      </w:r>
      <w:r>
        <w:rPr>
          <w:spacing w:val="7"/>
        </w:rPr>
        <w:t> </w:t>
      </w:r>
      <w:r>
        <w:rPr>
          <w:spacing w:val="-2"/>
        </w:rPr>
        <w:t>thermique,</w:t>
      </w:r>
      <w:r>
        <w:rPr/>
        <w:t> </w:t>
      </w:r>
      <w:r>
        <w:rPr>
          <w:spacing w:val="-2"/>
        </w:rPr>
        <w:t>avec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>
          <w:spacing w:val="-1"/>
        </w:rPr>
        <w:t>cm</w:t>
      </w:r>
      <w:r>
        <w:rPr>
          <w:spacing w:val="7"/>
        </w:rPr>
        <w:t> </w:t>
      </w:r>
      <w:r>
        <w:rPr>
          <w:spacing w:val="-1"/>
        </w:rPr>
        <w:t>d’épaisseur</w:t>
      </w:r>
      <w:r>
        <w:rPr>
          <w:spacing w:val="33"/>
        </w:rPr>
        <w:t> </w:t>
      </w:r>
      <w:r>
        <w:rPr/>
        <w:t>et</w:t>
      </w:r>
      <w:r>
        <w:rPr>
          <w:spacing w:val="-13"/>
        </w:rPr>
        <w:t> </w:t>
      </w:r>
      <w:r>
        <w:rPr>
          <w:spacing w:val="-1"/>
        </w:rPr>
        <w:t>une</w:t>
      </w:r>
      <w:r>
        <w:rPr>
          <w:spacing w:val="-13"/>
        </w:rPr>
        <w:t> </w:t>
      </w:r>
      <w:r>
        <w:rPr>
          <w:spacing w:val="-1"/>
        </w:rPr>
        <w:t>valeur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/>
        <w:t>0,9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0,10</w:t>
      </w:r>
      <w:r>
        <w:rPr>
          <w:spacing w:val="-13"/>
        </w:rPr>
        <w:t> </w:t>
      </w:r>
      <w:r>
        <w:rPr>
          <w:spacing w:val="-3"/>
        </w:rPr>
        <w:t>W/m</w:t>
      </w:r>
      <w:r>
        <w:rPr>
          <w:spacing w:val="-3"/>
          <w:position w:val="6"/>
          <w:sz w:val="10"/>
          <w:szCs w:val="10"/>
        </w:rPr>
        <w:t>2</w:t>
      </w:r>
      <w:r>
        <w:rPr>
          <w:spacing w:val="-3"/>
        </w:rPr>
        <w:t>K</w:t>
      </w:r>
      <w:r>
        <w:rPr>
          <w:spacing w:val="-12"/>
        </w:rPr>
        <w:t> </w:t>
      </w:r>
      <w:r>
        <w:rPr/>
        <w:t>pour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/>
        <w:t>murs,</w:t>
      </w:r>
      <w:r>
        <w:rPr>
          <w:spacing w:val="3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toiture</w:t>
      </w:r>
      <w:r>
        <w:rPr>
          <w:spacing w:val="39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2"/>
        </w:rPr>
        <w:t>le</w:t>
      </w:r>
      <w:r>
        <w:rPr>
          <w:spacing w:val="40"/>
        </w:rPr>
        <w:t> </w:t>
      </w:r>
      <w:r>
        <w:rPr>
          <w:spacing w:val="-3"/>
        </w:rPr>
        <w:t>plancher.</w:t>
      </w:r>
      <w:r>
        <w:rPr>
          <w:spacing w:val="31"/>
        </w:rPr>
        <w:t> </w:t>
      </w:r>
      <w:r>
        <w:rPr>
          <w:spacing w:val="-3"/>
        </w:rPr>
        <w:t>Les</w:t>
      </w:r>
      <w:r>
        <w:rPr>
          <w:spacing w:val="40"/>
        </w:rPr>
        <w:t> </w:t>
      </w:r>
      <w:r>
        <w:rPr/>
        <w:t>pertes</w:t>
      </w:r>
      <w:r>
        <w:rPr>
          <w:spacing w:val="30"/>
        </w:rPr>
        <w:t> </w:t>
      </w:r>
      <w:r>
        <w:rPr>
          <w:spacing w:val="-2"/>
        </w:rPr>
        <w:t>énergétiques</w:t>
      </w:r>
      <w:r>
        <w:rPr>
          <w:spacing w:val="39"/>
        </w:rPr>
        <w:t> </w:t>
      </w:r>
      <w:r>
        <w:rPr>
          <w:spacing w:val="-1"/>
        </w:rPr>
        <w:t>sont</w:t>
      </w:r>
      <w:r>
        <w:rPr>
          <w:spacing w:val="40"/>
        </w:rPr>
        <w:t> </w:t>
      </w:r>
      <w:r>
        <w:rPr>
          <w:spacing w:val="-1"/>
        </w:rPr>
        <w:t>considérablement</w:t>
      </w:r>
      <w:r>
        <w:rPr>
          <w:spacing w:val="39"/>
        </w:rPr>
        <w:t> </w:t>
      </w:r>
      <w:r>
        <w:rPr>
          <w:spacing w:val="-1"/>
        </w:rPr>
        <w:t>rédui-</w:t>
      </w:r>
      <w:r>
        <w:rPr>
          <w:spacing w:val="27"/>
        </w:rPr>
        <w:t> </w:t>
      </w:r>
      <w:r>
        <w:rPr>
          <w:spacing w:val="-1"/>
        </w:rPr>
        <w:t>tes.</w:t>
      </w:r>
      <w:r>
        <w:rPr>
          <w:spacing w:val="-17"/>
        </w:rPr>
        <w:t> </w:t>
      </w:r>
      <w:r>
        <w:rPr>
          <w:spacing w:val="-2"/>
        </w:rPr>
        <w:t>L’utilisation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1"/>
        </w:rPr>
        <w:t>matériaux</w:t>
      </w:r>
      <w:r>
        <w:rPr>
          <w:spacing w:val="-9"/>
        </w:rPr>
        <w:t> </w:t>
      </w:r>
      <w:r>
        <w:rPr>
          <w:spacing w:val="-1"/>
        </w:rPr>
        <w:t>respectueux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>
          <w:spacing w:val="-2"/>
        </w:rPr>
        <w:t>l’environnement</w:t>
      </w:r>
      <w:r>
        <w:rPr>
          <w:spacing w:val="-3"/>
        </w:rPr>
        <w:t> </w:t>
      </w:r>
      <w:r>
        <w:rPr>
          <w:spacing w:val="-1"/>
        </w:rPr>
        <w:t>diminue</w:t>
      </w:r>
      <w:r>
        <w:rPr>
          <w:spacing w:val="-3"/>
        </w:rPr>
        <w:t> </w:t>
      </w:r>
      <w:r>
        <w:rPr/>
        <w:t>aussi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pollution</w:t>
      </w:r>
      <w:r>
        <w:rPr>
          <w:spacing w:val="-3"/>
        </w:rPr>
        <w:t> </w:t>
      </w:r>
      <w:r>
        <w:rPr/>
        <w:t>et</w:t>
      </w:r>
      <w:r>
        <w:rPr>
          <w:spacing w:val="43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1"/>
        </w:rPr>
        <w:t>part</w:t>
      </w:r>
      <w:r>
        <w:rPr>
          <w:spacing w:val="21"/>
        </w:rPr>
        <w:t> </w:t>
      </w:r>
      <w:r>
        <w:rPr>
          <w:spacing w:val="-2"/>
        </w:rPr>
        <w:t>d’«énergie</w:t>
      </w:r>
      <w:r>
        <w:rPr>
          <w:spacing w:val="21"/>
        </w:rPr>
        <w:t> </w:t>
      </w:r>
      <w:r>
        <w:rPr>
          <w:spacing w:val="-1"/>
        </w:rPr>
        <w:t>grise».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21"/>
        </w:rPr>
        <w:t> </w:t>
      </w:r>
      <w:r>
        <w:rPr>
          <w:spacing w:val="-2"/>
        </w:rPr>
        <w:t>déconstruction</w:t>
      </w:r>
      <w:r>
        <w:rPr>
          <w:spacing w:val="59"/>
        </w:rPr>
        <w:t> </w:t>
      </w:r>
      <w:r>
        <w:rPr/>
        <w:t>fait</w:t>
      </w:r>
      <w:r>
        <w:rPr>
          <w:spacing w:val="-1"/>
        </w:rPr>
        <w:t> </w:t>
      </w:r>
      <w:r>
        <w:rPr/>
        <w:t>partie </w:t>
      </w:r>
      <w:r>
        <w:rPr>
          <w:spacing w:val="-1"/>
        </w:rPr>
        <w:t>intégrante</w:t>
      </w:r>
      <w:r>
        <w:rPr/>
        <w:t> </w:t>
      </w:r>
      <w:r>
        <w:rPr>
          <w:spacing w:val="-2"/>
        </w:rPr>
        <w:t>de</w:t>
      </w:r>
      <w:r>
        <w:rPr/>
        <w:t> la </w:t>
      </w:r>
      <w:r>
        <w:rPr>
          <w:spacing w:val="-1"/>
        </w:rPr>
        <w:t>planification.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right"/>
        <w:rPr>
          <w:i w:val="0"/>
        </w:rPr>
      </w:pPr>
      <w:r>
        <w:rPr>
          <w:spacing w:val="-3"/>
        </w:rPr>
        <w:t>Les</w:t>
      </w:r>
      <w:r>
        <w:rPr>
          <w:spacing w:val="23"/>
        </w:rPr>
        <w:t> </w:t>
      </w:r>
      <w:r>
        <w:rPr>
          <w:spacing w:val="-1"/>
        </w:rPr>
        <w:t>installations</w:t>
      </w:r>
      <w:r>
        <w:rPr>
          <w:spacing w:val="23"/>
        </w:rPr>
        <w:t> </w:t>
      </w:r>
      <w:r>
        <w:rPr/>
        <w:t>pour</w:t>
      </w:r>
      <w:r>
        <w:rPr>
          <w:spacing w:val="23"/>
        </w:rPr>
        <w:t> </w:t>
      </w:r>
      <w:r>
        <w:rPr>
          <w:spacing w:val="-1"/>
        </w:rPr>
        <w:t>l’eau</w:t>
      </w:r>
      <w:r>
        <w:rPr>
          <w:spacing w:val="23"/>
        </w:rPr>
        <w:t> </w:t>
      </w:r>
      <w:r>
        <w:rPr>
          <w:spacing w:val="-2"/>
        </w:rPr>
        <w:t>chaude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2"/>
        </w:rPr>
        <w:t>le</w:t>
      </w:r>
      <w:r>
        <w:rPr>
          <w:spacing w:val="35"/>
        </w:rPr>
        <w:t> </w:t>
      </w:r>
      <w:r>
        <w:rPr/>
        <w:t>chauffage </w:t>
      </w:r>
      <w:r>
        <w:rPr>
          <w:spacing w:val="19"/>
        </w:rPr>
        <w:t> </w:t>
      </w:r>
      <w:r>
        <w:rPr/>
        <w:t>à </w:t>
      </w:r>
      <w:r>
        <w:rPr>
          <w:spacing w:val="19"/>
        </w:rPr>
        <w:t> </w:t>
      </w:r>
      <w:r>
        <w:rPr/>
        <w:t>air </w:t>
      </w:r>
      <w:r>
        <w:rPr>
          <w:spacing w:val="19"/>
        </w:rPr>
        <w:t> </w:t>
      </w:r>
      <w:r>
        <w:rPr>
          <w:spacing w:val="-1"/>
        </w:rPr>
        <w:t>chaud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trouvent,</w:t>
      </w:r>
      <w:r>
        <w:rPr/>
        <w:t> </w:t>
      </w:r>
      <w:r>
        <w:rPr>
          <w:spacing w:val="12"/>
        </w:rPr>
        <w:t> </w:t>
      </w:r>
      <w:r>
        <w:rPr/>
        <w:t>pour</w:t>
      </w:r>
      <w:r>
        <w:rPr>
          <w:spacing w:val="21"/>
        </w:rPr>
        <w:t> </w:t>
      </w:r>
      <w:r>
        <w:rPr>
          <w:spacing w:val="-1"/>
        </w:rPr>
        <w:t>chaque</w:t>
      </w:r>
      <w:r>
        <w:rPr>
          <w:spacing w:val="15"/>
        </w:rPr>
        <w:t> </w:t>
      </w:r>
      <w:r>
        <w:rPr>
          <w:spacing w:val="-1"/>
        </w:rPr>
        <w:t>étage,</w:t>
      </w:r>
      <w:r>
        <w:rPr>
          <w:spacing w:val="8"/>
        </w:rPr>
        <w:t> </w:t>
      </w:r>
      <w:r>
        <w:rPr/>
        <w:t>dans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cage</w:t>
      </w:r>
      <w:r>
        <w:rPr>
          <w:spacing w:val="15"/>
        </w:rPr>
        <w:t> </w:t>
      </w:r>
      <w:r>
        <w:rPr>
          <w:spacing w:val="-3"/>
        </w:rPr>
        <w:t>d’escalier.</w:t>
      </w:r>
      <w:r>
        <w:rPr>
          <w:spacing w:val="8"/>
        </w:rPr>
        <w:t> </w:t>
      </w:r>
      <w:r>
        <w:rPr>
          <w:spacing w:val="-1"/>
        </w:rPr>
        <w:t>Elles</w:t>
      </w:r>
      <w:r>
        <w:rPr>
          <w:spacing w:val="21"/>
        </w:rPr>
        <w:t> </w:t>
      </w:r>
      <w:r>
        <w:rPr>
          <w:spacing w:val="-1"/>
        </w:rPr>
        <w:t>réunissent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module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1"/>
        </w:rPr>
        <w:t>ventilation</w:t>
      </w:r>
      <w:r>
        <w:rPr>
          <w:spacing w:val="4"/>
        </w:rPr>
        <w:t> </w:t>
      </w:r>
      <w:r>
        <w:rPr>
          <w:spacing w:val="-2"/>
        </w:rPr>
        <w:t>avec</w:t>
      </w:r>
      <w:r>
        <w:rPr>
          <w:spacing w:val="4"/>
        </w:rPr>
        <w:t> </w:t>
      </w:r>
      <w:r>
        <w:rPr>
          <w:spacing w:val="-2"/>
        </w:rPr>
        <w:t>ré-</w:t>
      </w:r>
      <w:r>
        <w:rPr>
          <w:spacing w:val="23"/>
        </w:rPr>
        <w:t> </w:t>
      </w:r>
      <w:r>
        <w:rPr>
          <w:spacing w:val="-1"/>
        </w:rPr>
        <w:t>cupération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chaleur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>
          <w:spacing w:val="-1"/>
        </w:rPr>
        <w:t>une</w:t>
      </w:r>
      <w:r>
        <w:rPr>
          <w:spacing w:val="23"/>
        </w:rPr>
        <w:t> </w:t>
      </w:r>
      <w:r>
        <w:rPr>
          <w:spacing w:val="-1"/>
        </w:rPr>
        <w:t>petite</w:t>
      </w:r>
      <w:r>
        <w:rPr>
          <w:spacing w:val="24"/>
        </w:rPr>
        <w:t> </w:t>
      </w:r>
      <w:r>
        <w:rPr>
          <w:spacing w:val="-5"/>
        </w:rPr>
        <w:t>PAC</w:t>
      </w:r>
      <w:r>
        <w:rPr>
          <w:spacing w:val="29"/>
        </w:rPr>
        <w:t> </w:t>
      </w:r>
      <w:r>
        <w:rPr/>
        <w:t>pour</w:t>
      </w:r>
      <w:r>
        <w:rPr>
          <w:spacing w:val="2"/>
        </w:rPr>
        <w:t> </w:t>
      </w:r>
      <w:r>
        <w:rPr>
          <w:spacing w:val="-2"/>
        </w:rPr>
        <w:t>le</w:t>
      </w:r>
      <w:r>
        <w:rPr>
          <w:spacing w:val="2"/>
        </w:rPr>
        <w:t> </w:t>
      </w:r>
      <w:r>
        <w:rPr/>
        <w:t>chauffage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/>
        <w:t>l’air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1"/>
        </w:rPr>
        <w:t>l’eau,</w:t>
      </w:r>
      <w:r>
        <w:rPr>
          <w:spacing w:val="-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com-</w:t>
      </w:r>
      <w:r>
        <w:rPr>
          <w:spacing w:val="23"/>
        </w:rPr>
        <w:t> </w:t>
      </w:r>
      <w:r>
        <w:rPr/>
        <w:t>pris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accumulateurs</w:t>
      </w:r>
      <w:r>
        <w:rPr>
          <w:spacing w:val="19"/>
        </w:rPr>
        <w:t> </w:t>
      </w:r>
      <w:r>
        <w:rPr>
          <w:spacing w:val="-1"/>
        </w:rPr>
        <w:t>d’eau</w:t>
      </w:r>
      <w:r>
        <w:rPr>
          <w:spacing w:val="19"/>
        </w:rPr>
        <w:t> </w:t>
      </w:r>
      <w:r>
        <w:rPr>
          <w:spacing w:val="-1"/>
        </w:rPr>
        <w:t>sanitaire.</w:t>
      </w:r>
      <w:r>
        <w:rPr>
          <w:spacing w:val="12"/>
        </w:rPr>
        <w:t> </w:t>
      </w:r>
      <w:r>
        <w:rPr/>
        <w:t>Cela</w:t>
      </w:r>
      <w:r>
        <w:rPr>
          <w:spacing w:val="25"/>
        </w:rPr>
        <w:t> </w:t>
      </w:r>
      <w:r>
        <w:rPr>
          <w:spacing w:val="-1"/>
        </w:rPr>
        <w:t>permet</w:t>
      </w:r>
      <w:r>
        <w:rPr>
          <w:spacing w:val="15"/>
        </w:rPr>
        <w:t> </w:t>
      </w:r>
      <w:r>
        <w:rPr>
          <w:spacing w:val="-2"/>
        </w:rPr>
        <w:t>d’éviter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>
          <w:spacing w:val="-2"/>
        </w:rPr>
        <w:t>longues</w:t>
      </w:r>
      <w:r>
        <w:rPr>
          <w:spacing w:val="15"/>
        </w:rPr>
        <w:t> </w:t>
      </w:r>
      <w:r>
        <w:rPr>
          <w:spacing w:val="-1"/>
        </w:rPr>
        <w:t>conduites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1"/>
        </w:rPr>
        <w:t>diminuer</w:t>
      </w:r>
      <w:r>
        <w:rPr/>
        <w:t> </w:t>
      </w:r>
      <w:r>
        <w:rPr>
          <w:spacing w:val="-1"/>
        </w:rPr>
        <w:t>les</w:t>
      </w:r>
      <w:r>
        <w:rPr/>
        <w:t> pertes </w:t>
      </w:r>
      <w:r>
        <w:rPr>
          <w:spacing w:val="-2"/>
        </w:rPr>
        <w:t>thermiques</w:t>
      </w:r>
      <w:r>
        <w:rPr/>
        <w:t> y </w:t>
      </w:r>
      <w:r>
        <w:rPr>
          <w:spacing w:val="-1"/>
        </w:rPr>
        <w:t>afférentes.</w:t>
      </w:r>
      <w:r>
        <w:rPr>
          <w:spacing w:val="47"/>
        </w:rPr>
        <w:t> </w:t>
      </w:r>
      <w:r>
        <w:rPr/>
        <w:t>Un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saumure</w:t>
      </w:r>
      <w:r>
        <w:rPr/>
        <w:t> </w:t>
      </w:r>
      <w:r>
        <w:rPr>
          <w:spacing w:val="-1"/>
        </w:rPr>
        <w:t>traversant</w:t>
      </w:r>
      <w:r>
        <w:rPr/>
        <w:t> </w:t>
      </w:r>
      <w:r>
        <w:rPr>
          <w:spacing w:val="-1"/>
        </w:rPr>
        <w:t>tout</w:t>
      </w:r>
      <w:r>
        <w:rPr/>
        <w:t> </w:t>
      </w:r>
      <w:r>
        <w:rPr>
          <w:spacing w:val="-2"/>
        </w:rPr>
        <w:t>le</w:t>
      </w:r>
      <w:r>
        <w:rPr/>
        <w:t> bâti-</w:t>
      </w:r>
      <w:r>
        <w:rPr>
          <w:spacing w:val="31"/>
        </w:rPr>
        <w:t> </w:t>
      </w:r>
      <w:r>
        <w:rPr>
          <w:spacing w:val="-1"/>
        </w:rPr>
        <w:t>ment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réchauffe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l’air</w:t>
      </w:r>
      <w:r>
        <w:rPr>
          <w:spacing w:val="16"/>
        </w:rPr>
        <w:t> </w:t>
      </w:r>
      <w:r>
        <w:rPr/>
        <w:t>entrant,</w:t>
      </w:r>
      <w:r>
        <w:rPr>
          <w:spacing w:val="9"/>
        </w:rPr>
        <w:t> </w:t>
      </w:r>
      <w:r>
        <w:rPr>
          <w:spacing w:val="-2"/>
        </w:rPr>
        <w:t>lequel</w:t>
      </w:r>
      <w:r>
        <w:rPr>
          <w:spacing w:val="16"/>
        </w:rPr>
        <w:t> </w:t>
      </w:r>
      <w:r>
        <w:rPr>
          <w:spacing w:val="-1"/>
        </w:rPr>
        <w:t>est</w:t>
      </w:r>
      <w:r>
        <w:rPr>
          <w:spacing w:val="30"/>
        </w:rPr>
        <w:t> </w:t>
      </w:r>
      <w:r>
        <w:rPr/>
        <w:t>préchauffé</w:t>
      </w:r>
      <w:r>
        <w:rPr>
          <w:spacing w:val="-10"/>
        </w:rPr>
        <w:t> </w:t>
      </w:r>
      <w:r>
        <w:rPr/>
        <w:t>par</w:t>
      </w:r>
      <w:r>
        <w:rPr>
          <w:spacing w:val="-10"/>
        </w:rPr>
        <w:t> </w:t>
      </w:r>
      <w:r>
        <w:rPr/>
        <w:t>l’air</w:t>
      </w:r>
      <w:r>
        <w:rPr>
          <w:spacing w:val="-10"/>
        </w:rPr>
        <w:t> </w:t>
      </w:r>
      <w:r>
        <w:rPr>
          <w:spacing w:val="-2"/>
        </w:rPr>
        <w:t>évacué,</w:t>
      </w:r>
      <w:r>
        <w:rPr>
          <w:spacing w:val="-17"/>
        </w:rPr>
        <w:t> </w:t>
      </w:r>
      <w:r>
        <w:rPr>
          <w:spacing w:val="-1"/>
        </w:rPr>
        <w:t>réduisant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per-</w:t>
      </w:r>
      <w:r>
        <w:rPr>
          <w:spacing w:val="25"/>
        </w:rPr>
        <w:t> </w:t>
      </w:r>
      <w:r>
        <w:rPr>
          <w:spacing w:val="-2"/>
        </w:rPr>
        <w:t>tes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chaleur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permettant</w:t>
      </w:r>
      <w:r>
        <w:rPr>
          <w:spacing w:val="8"/>
        </w:rPr>
        <w:t> </w:t>
      </w:r>
      <w:r>
        <w:rPr>
          <w:spacing w:val="-2"/>
        </w:rPr>
        <w:t>même</w:t>
      </w:r>
      <w:r>
        <w:rPr>
          <w:spacing w:val="8"/>
        </w:rPr>
        <w:t> </w:t>
      </w:r>
      <w:r>
        <w:rPr>
          <w:spacing w:val="-2"/>
        </w:rPr>
        <w:t>d’en</w:t>
      </w:r>
      <w:r>
        <w:rPr>
          <w:spacing w:val="8"/>
        </w:rPr>
        <w:t> </w:t>
      </w:r>
      <w:r>
        <w:rPr>
          <w:spacing w:val="-2"/>
        </w:rPr>
        <w:t>ré-</w:t>
      </w:r>
      <w:r>
        <w:rPr>
          <w:spacing w:val="31"/>
        </w:rPr>
        <w:t> </w:t>
      </w:r>
      <w:r>
        <w:rPr>
          <w:spacing w:val="-3"/>
        </w:rPr>
        <w:t>cupérer.</w:t>
      </w:r>
      <w:r>
        <w:rPr>
          <w:spacing w:val="25"/>
        </w:rPr>
        <w:t> </w:t>
      </w:r>
      <w:r>
        <w:rPr/>
        <w:t>Un</w:t>
      </w:r>
      <w:r>
        <w:rPr>
          <w:spacing w:val="33"/>
        </w:rPr>
        <w:t> </w:t>
      </w:r>
      <w:r>
        <w:rPr/>
        <w:t>chauffage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infrarouge</w:t>
      </w:r>
      <w:r>
        <w:rPr>
          <w:spacing w:val="33"/>
        </w:rPr>
        <w:t> </w:t>
      </w:r>
      <w:r>
        <w:rPr>
          <w:spacing w:val="-1"/>
        </w:rPr>
        <w:t>équipe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appartements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périodes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/>
        <w:t>plus</w:t>
      </w:r>
      <w:r>
        <w:rPr>
          <w:spacing w:val="23"/>
        </w:rPr>
        <w:t> </w:t>
      </w:r>
      <w:r>
        <w:rPr>
          <w:spacing w:val="-1"/>
        </w:rPr>
        <w:t>froides.</w:t>
      </w:r>
      <w:r>
        <w:rPr>
          <w:spacing w:val="-18"/>
        </w:rPr>
        <w:t> </w:t>
      </w:r>
      <w:r>
        <w:rPr>
          <w:spacing w:val="-3"/>
        </w:rPr>
        <w:t>Les</w:t>
      </w:r>
      <w:r>
        <w:rPr>
          <w:spacing w:val="-11"/>
        </w:rPr>
        <w:t> </w:t>
      </w:r>
      <w:r>
        <w:rPr>
          <w:spacing w:val="-1"/>
        </w:rPr>
        <w:t>panneaux</w:t>
      </w:r>
      <w:r>
        <w:rPr>
          <w:spacing w:val="-11"/>
        </w:rPr>
        <w:t> </w:t>
      </w:r>
      <w:r>
        <w:rPr>
          <w:spacing w:val="1"/>
        </w:rPr>
        <w:t>PV</w:t>
      </w:r>
      <w:r>
        <w:rPr>
          <w:spacing w:val="-11"/>
        </w:rPr>
        <w:t> </w:t>
      </w:r>
      <w:r>
        <w:rPr>
          <w:spacing w:val="-2"/>
        </w:rPr>
        <w:t>intégrés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façade</w:t>
      </w:r>
      <w:r>
        <w:rPr>
          <w:spacing w:val="37"/>
        </w:rPr>
        <w:t> </w:t>
      </w:r>
      <w:r>
        <w:rPr/>
        <w:t>et</w:t>
      </w:r>
      <w:r>
        <w:rPr>
          <w:spacing w:val="6"/>
        </w:rPr>
        <w:t> </w:t>
      </w:r>
      <w:r>
        <w:rPr>
          <w:spacing w:val="-1"/>
        </w:rPr>
        <w:t>orientés</w:t>
      </w:r>
      <w:r>
        <w:rPr>
          <w:spacing w:val="6"/>
        </w:rPr>
        <w:t> </w:t>
      </w:r>
      <w:r>
        <w:rPr>
          <w:spacing w:val="1"/>
        </w:rPr>
        <w:t>au</w:t>
      </w:r>
      <w:r>
        <w:rPr>
          <w:spacing w:val="6"/>
        </w:rPr>
        <w:t> </w:t>
      </w:r>
      <w:r>
        <w:rPr>
          <w:spacing w:val="-2"/>
        </w:rPr>
        <w:t>sud</w:t>
      </w:r>
      <w:r>
        <w:rPr>
          <w:spacing w:val="6"/>
        </w:rPr>
        <w:t> </w:t>
      </w:r>
      <w:r>
        <w:rPr>
          <w:spacing w:val="-1"/>
        </w:rPr>
        <w:t>produisent,</w:t>
      </w:r>
      <w:r>
        <w:rPr>
          <w:spacing w:val="-2"/>
        </w:rPr>
        <w:t> </w:t>
      </w:r>
      <w:r>
        <w:rPr/>
        <w:t>surtout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hi-</w:t>
      </w:r>
      <w:r>
        <w:rPr>
          <w:spacing w:val="29"/>
        </w:rPr>
        <w:t> </w:t>
      </w:r>
      <w:r>
        <w:rPr>
          <w:spacing w:val="-5"/>
        </w:rPr>
        <w:t>ver,</w:t>
      </w:r>
      <w:r>
        <w:rPr>
          <w:spacing w:val="20"/>
        </w:rPr>
        <w:t> </w:t>
      </w:r>
      <w:r>
        <w:rPr>
          <w:spacing w:val="-1"/>
        </w:rPr>
        <w:t>une</w:t>
      </w:r>
      <w:r>
        <w:rPr>
          <w:spacing w:val="26"/>
        </w:rPr>
        <w:t> </w:t>
      </w:r>
      <w:r>
        <w:rPr>
          <w:spacing w:val="-2"/>
        </w:rPr>
        <w:t>précieuse</w:t>
      </w:r>
      <w:r>
        <w:rPr>
          <w:spacing w:val="27"/>
        </w:rPr>
        <w:t> </w:t>
      </w:r>
      <w:r>
        <w:rPr>
          <w:spacing w:val="-2"/>
        </w:rPr>
        <w:t>énergie</w:t>
      </w:r>
      <w:r>
        <w:rPr>
          <w:spacing w:val="26"/>
        </w:rPr>
        <w:t> </w:t>
      </w:r>
      <w:r>
        <w:rPr>
          <w:spacing w:val="-1"/>
        </w:rPr>
        <w:t>solaire.</w:t>
      </w:r>
      <w:r>
        <w:rPr>
          <w:spacing w:val="20"/>
        </w:rPr>
        <w:t> </w:t>
      </w:r>
      <w:r>
        <w:rPr/>
        <w:t>Sur</w:t>
      </w:r>
      <w:r>
        <w:rPr>
          <w:spacing w:val="27"/>
        </w:rPr>
        <w:t> </w:t>
      </w:r>
      <w:r>
        <w:rPr>
          <w:spacing w:val="-1"/>
        </w:rPr>
        <w:t>une</w:t>
      </w:r>
      <w:r>
        <w:rPr>
          <w:spacing w:val="21"/>
        </w:rPr>
        <w:t> </w:t>
      </w:r>
      <w:r>
        <w:rPr>
          <w:spacing w:val="-1"/>
        </w:rPr>
        <w:t>année,</w:t>
      </w:r>
      <w:r>
        <w:rPr>
          <w:spacing w:val="21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panneaux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façade</w:t>
      </w:r>
      <w:r>
        <w:rPr>
          <w:spacing w:val="29"/>
        </w:rPr>
        <w:t> </w:t>
      </w:r>
      <w:r>
        <w:rPr>
          <w:spacing w:val="-1"/>
        </w:rPr>
        <w:t>fournissent</w:t>
      </w:r>
      <w:r>
        <w:rPr>
          <w:spacing w:val="39"/>
        </w:rPr>
        <w:t> </w:t>
      </w:r>
      <w:r>
        <w:rPr>
          <w:spacing w:val="-1"/>
        </w:rPr>
        <w:t>environ</w:t>
      </w:r>
      <w:r>
        <w:rPr>
          <w:spacing w:val="11"/>
        </w:rPr>
        <w:t> </w:t>
      </w:r>
      <w:r>
        <w:rPr/>
        <w:t>9’600</w:t>
      </w:r>
      <w:r>
        <w:rPr>
          <w:spacing w:val="11"/>
        </w:rPr>
        <w:t> </w:t>
      </w:r>
      <w:r>
        <w:rPr/>
        <w:t>kWh.</w:t>
      </w:r>
      <w:r>
        <w:rPr>
          <w:spacing w:val="4"/>
        </w:rPr>
        <w:t> </w:t>
      </w:r>
      <w:r>
        <w:rPr>
          <w:spacing w:val="-1"/>
        </w:rPr>
        <w:t>Ensemble,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11"/>
        </w:rPr>
        <w:t> </w:t>
      </w:r>
      <w:r>
        <w:rPr>
          <w:spacing w:val="-1"/>
        </w:rPr>
        <w:t>toit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28"/>
        </w:rPr>
        <w:t> </w:t>
      </w:r>
      <w:r>
        <w:rPr>
          <w:spacing w:val="-1"/>
        </w:rPr>
        <w:t>façades</w:t>
      </w:r>
      <w:r>
        <w:rPr/>
        <w:t>  </w:t>
      </w:r>
      <w:r>
        <w:rPr>
          <w:spacing w:val="9"/>
        </w:rPr>
        <w:t> </w:t>
      </w:r>
      <w:r>
        <w:rPr>
          <w:spacing w:val="-2"/>
        </w:rPr>
        <w:t>génèrent</w:t>
      </w:r>
      <w:r>
        <w:rPr/>
        <w:t>  </w:t>
      </w:r>
      <w:r>
        <w:rPr>
          <w:spacing w:val="9"/>
        </w:rPr>
        <w:t> </w:t>
      </w:r>
      <w:r>
        <w:rPr/>
        <w:t>ainsi  </w:t>
      </w:r>
      <w:r>
        <w:rPr>
          <w:spacing w:val="9"/>
        </w:rPr>
        <w:t> </w:t>
      </w:r>
      <w:r>
        <w:rPr>
          <w:spacing w:val="-1"/>
        </w:rPr>
        <w:t>environ</w:t>
      </w:r>
      <w:r>
        <w:rPr/>
        <w:t>  </w:t>
      </w:r>
      <w:r>
        <w:rPr>
          <w:spacing w:val="9"/>
        </w:rPr>
        <w:t> </w:t>
      </w:r>
      <w:r>
        <w:rPr/>
        <w:t>42’500</w:t>
      </w:r>
      <w:r>
        <w:rPr>
          <w:spacing w:val="28"/>
        </w:rPr>
        <w:t> </w:t>
      </w:r>
      <w:r>
        <w:rPr>
          <w:spacing w:val="-2"/>
        </w:rPr>
        <w:t>kWh/a,</w:t>
      </w:r>
      <w:r>
        <w:rPr>
          <w:spacing w:val="9"/>
        </w:rPr>
        <w:t> </w:t>
      </w:r>
      <w:r>
        <w:rPr>
          <w:spacing w:val="-2"/>
        </w:rPr>
        <w:t>ce</w:t>
      </w:r>
      <w:r>
        <w:rPr>
          <w:spacing w:val="17"/>
        </w:rPr>
        <w:t> </w:t>
      </w:r>
      <w:r>
        <w:rPr/>
        <w:t>qui</w:t>
      </w:r>
      <w:r>
        <w:rPr>
          <w:spacing w:val="17"/>
        </w:rPr>
        <w:t> </w:t>
      </w:r>
      <w:r>
        <w:rPr>
          <w:spacing w:val="1"/>
        </w:rPr>
        <w:t>suffit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1"/>
        </w:rPr>
        <w:t>couvrir</w:t>
      </w:r>
      <w:r>
        <w:rPr>
          <w:spacing w:val="17"/>
        </w:rPr>
        <w:t> </w:t>
      </w:r>
      <w:r>
        <w:rPr>
          <w:spacing w:val="-1"/>
        </w:rPr>
        <w:t>près</w:t>
      </w:r>
      <w:r>
        <w:rPr>
          <w:spacing w:val="17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/>
        <w:t>65%</w:t>
      </w:r>
      <w:r>
        <w:rPr>
          <w:i w:val="0"/>
        </w:rPr>
      </w:r>
    </w:p>
    <w:p>
      <w:pPr>
        <w:pStyle w:val="BodyText"/>
        <w:spacing w:line="228" w:lineRule="exact"/>
        <w:ind w:right="0"/>
        <w:jc w:val="both"/>
        <w:rPr>
          <w:i w:val="0"/>
        </w:rPr>
      </w:pPr>
      <w:r>
        <w:rPr>
          <w:spacing w:val="-1"/>
        </w:rPr>
        <w:t>des</w:t>
      </w:r>
      <w:r>
        <w:rPr/>
        <w:t> </w:t>
      </w:r>
      <w:r>
        <w:rPr>
          <w:spacing w:val="-1"/>
        </w:rPr>
        <w:t>besoins</w:t>
      </w:r>
      <w:r>
        <w:rPr/>
        <w:t> </w:t>
      </w:r>
      <w:r>
        <w:rPr>
          <w:spacing w:val="-2"/>
        </w:rPr>
        <w:t>énergétiques</w:t>
      </w:r>
      <w:r>
        <w:rPr/>
        <w:t> </w:t>
      </w:r>
      <w:r>
        <w:rPr>
          <w:spacing w:val="-1"/>
        </w:rPr>
        <w:t>totaux.</w:t>
      </w:r>
      <w:r>
        <w:rPr>
          <w:i w:val="0"/>
        </w:rPr>
      </w:r>
    </w:p>
    <w:p>
      <w:pPr>
        <w:pStyle w:val="BodyText"/>
        <w:spacing w:line="232" w:lineRule="auto" w:before="2"/>
        <w:ind w:right="0" w:firstLine="226"/>
        <w:jc w:val="left"/>
        <w:rPr>
          <w:i w:val="0"/>
        </w:rPr>
      </w:pPr>
      <w:r>
        <w:rPr>
          <w:spacing w:val="-3"/>
        </w:rPr>
        <w:t>L’immeuble</w:t>
      </w:r>
      <w:r>
        <w:rPr>
          <w:spacing w:val="-4"/>
        </w:rPr>
        <w:t> </w:t>
      </w:r>
      <w:r>
        <w:rPr>
          <w:spacing w:val="-2"/>
        </w:rPr>
        <w:t>Minergie-P</w:t>
      </w:r>
      <w:r>
        <w:rPr>
          <w:spacing w:val="-4"/>
        </w:rPr>
        <w:t> </w:t>
      </w:r>
      <w:r>
        <w:rPr>
          <w:spacing w:val="-1"/>
        </w:rPr>
        <w:t>Bischof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Ursy</w:t>
      </w:r>
      <w:r>
        <w:rPr>
          <w:spacing w:val="-4"/>
        </w:rPr>
        <w:t> </w:t>
      </w:r>
      <w:r>
        <w:rPr>
          <w:spacing w:val="-2"/>
        </w:rPr>
        <w:t>re-</w:t>
      </w:r>
      <w:r>
        <w:rPr>
          <w:spacing w:val="37"/>
        </w:rPr>
        <w:t> </w:t>
      </w:r>
      <w:r>
        <w:rPr>
          <w:spacing w:val="-1"/>
        </w:rPr>
        <w:t>çoit</w:t>
      </w:r>
      <w:r>
        <w:rPr/>
        <w:t> </w:t>
      </w:r>
      <w:r>
        <w:rPr>
          <w:spacing w:val="-2"/>
        </w:rPr>
        <w:t>le</w:t>
      </w:r>
      <w:r>
        <w:rPr/>
        <w:t> Prix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2014.</w:t>
      </w:r>
      <w:r>
        <w:rPr>
          <w:i w:val="0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746"/>
        <w:gridCol w:w="970"/>
      </w:tblGrid>
      <w:tr>
        <w:trPr>
          <w:trHeight w:val="140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4" w:val="left" w:leader="none"/>
              </w:tabs>
              <w:spacing w:line="14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  <w:tab/>
            </w:r>
            <w:r>
              <w:rPr>
                <w:rFonts w:ascii="Theinhardt Regular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1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14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4"/>
                <w:sz w:val="14"/>
              </w:rPr>
              <w:t>0.10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W/m</w:t>
            </w:r>
            <w:r>
              <w:rPr>
                <w:rFonts w:ascii="Theinhardt Bold"/>
                <w:b/>
                <w:spacing w:val="-1"/>
                <w:position w:val="5"/>
                <w:sz w:val="8"/>
              </w:rPr>
              <w:t>2</w:t>
            </w:r>
            <w:r>
              <w:rPr>
                <w:rFonts w:ascii="Theinhardt Bold"/>
                <w:b/>
                <w:spacing w:val="-1"/>
                <w:sz w:val="14"/>
              </w:rPr>
              <w:t>K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39" w:hRule="exact"/>
        </w:trPr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Dach/Estrich:</w:t>
            </w:r>
            <w:r>
              <w:rPr>
                <w:rFonts w:ascii="Theinhardt Regular"/>
                <w:spacing w:val="26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30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1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12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0.09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W/m</w:t>
            </w:r>
            <w:r>
              <w:rPr>
                <w:rFonts w:ascii="Theinhardt Bold"/>
                <w:b/>
                <w:spacing w:val="-1"/>
                <w:position w:val="5"/>
                <w:sz w:val="8"/>
              </w:rPr>
              <w:t>2</w:t>
            </w:r>
            <w:r>
              <w:rPr>
                <w:rFonts w:ascii="Theinhardt Bold"/>
                <w:b/>
                <w:spacing w:val="-1"/>
                <w:sz w:val="14"/>
              </w:rPr>
              <w:t>K</w:t>
            </w:r>
            <w:r>
              <w:rPr>
                <w:rFonts w:ascii="Theinhardt Bold"/>
                <w:sz w:val="14"/>
              </w:rPr>
            </w:r>
          </w:p>
        </w:tc>
      </w:tr>
    </w:tbl>
    <w:p>
      <w:pPr>
        <w:tabs>
          <w:tab w:pos="1026" w:val="left" w:leader="none"/>
          <w:tab w:pos="1714" w:val="left" w:leader="none"/>
          <w:tab w:pos="2495" w:val="left" w:leader="none"/>
        </w:tabs>
        <w:spacing w:line="160" w:lineRule="exact" w:before="23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z w:val="14"/>
        </w:rPr>
        <w:t>0.5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5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Energiebedarf*</w:t>
      </w:r>
      <w:r>
        <w:rPr>
          <w:rFonts w:ascii="Theinhardt Bold"/>
          <w:sz w:val="14"/>
        </w:rPr>
      </w:r>
    </w:p>
    <w:p>
      <w:pPr>
        <w:tabs>
          <w:tab w:pos="1699" w:val="left" w:leader="none"/>
          <w:tab w:pos="1943" w:val="left" w:leader="none"/>
          <w:tab w:pos="2426" w:val="left" w:leader="none"/>
          <w:tab w:pos="2844" w:val="left" w:leader="none"/>
        </w:tabs>
        <w:spacing w:line="207" w:lineRule="auto" w:before="6"/>
        <w:ind w:left="107" w:right="31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1’578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  <w:t>3.9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6’200</w:t>
      </w: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646"/>
        <w:gridCol w:w="409"/>
        <w:gridCol w:w="604"/>
      </w:tblGrid>
      <w:tr>
        <w:trPr>
          <w:trHeight w:val="14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3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8"/>
                <w:sz w:val="14"/>
              </w:rPr>
              <w:t>7.1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17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11’200</w:t>
            </w:r>
          </w:p>
        </w:tc>
      </w:tr>
      <w:tr>
        <w:trPr>
          <w:trHeight w:val="14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1"/>
                <w:sz w:val="14"/>
              </w:rPr>
              <w:t>Elek.</w:t>
            </w:r>
            <w:r>
              <w:rPr>
                <w:rFonts w:ascii="Theinhardt Regular" w:hAnsi="Theinhardt Regular"/>
                <w:sz w:val="14"/>
              </w:rPr>
              <w:t> </w:t>
            </w:r>
            <w:r>
              <w:rPr>
                <w:rFonts w:ascii="Theinhardt Regular" w:hAnsi="Theinhardt Regular"/>
                <w:spacing w:val="2"/>
                <w:sz w:val="14"/>
              </w:rPr>
              <w:t>(WP&amp;Lüftung):</w:t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2.2</w:t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spacing w:val="2"/>
                <w:sz w:val="14"/>
                <w:szCs w:val="14"/>
              </w:rPr>
              <w:t>5</w:t>
            </w:r>
            <w:r>
              <w:rPr>
                <w:rFonts w:ascii="Theinhardt Regular" w:hAnsi="Theinhardt Regular" w:cs="Theinhardt Regular" w:eastAsia="Theinhardt Regular"/>
                <w:spacing w:val="4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0</w:t>
            </w:r>
          </w:p>
        </w:tc>
      </w:tr>
    </w:tbl>
    <w:p>
      <w:pPr>
        <w:tabs>
          <w:tab w:pos="1982" w:val="left" w:leader="none"/>
          <w:tab w:pos="2420" w:val="left" w:leader="none"/>
          <w:tab w:pos="2790" w:val="left" w:leader="none"/>
        </w:tabs>
        <w:spacing w:line="172" w:lineRule="exact" w:before="17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68</w:t>
        <w:tab/>
        <w:t>44’200</w:t>
      </w:r>
    </w:p>
    <w:p>
      <w:pPr>
        <w:tabs>
          <w:tab w:pos="1861" w:val="left" w:leader="none"/>
          <w:tab w:pos="2788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41.2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65’100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Energieversorgung*</w:t>
      </w:r>
      <w:r>
        <w:rPr>
          <w:rFonts w:ascii="Theinhardt Bold"/>
          <w:sz w:val="14"/>
        </w:rPr>
      </w:r>
    </w:p>
    <w:p>
      <w:pPr>
        <w:tabs>
          <w:tab w:pos="1859" w:val="left" w:leader="none"/>
          <w:tab w:pos="2421" w:val="left" w:leader="none"/>
          <w:tab w:pos="2844" w:val="left" w:leader="none"/>
        </w:tabs>
        <w:spacing w:line="207" w:lineRule="auto" w:before="6"/>
        <w:ind w:left="106" w:right="3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pacing w:val="1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12.6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92.3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9’600</w:t>
      </w:r>
    </w:p>
    <w:p>
      <w:pPr>
        <w:tabs>
          <w:tab w:pos="1785" w:val="left" w:leader="none"/>
          <w:tab w:pos="2420" w:val="left" w:leader="none"/>
          <w:tab w:pos="2787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27.5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192.4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77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32’900</w:t>
      </w:r>
    </w:p>
    <w:p>
      <w:pPr>
        <w:tabs>
          <w:tab w:pos="1883" w:val="left" w:leader="none"/>
          <w:tab w:pos="2422" w:val="left" w:leader="none"/>
          <w:tab w:pos="2792" w:val="left" w:leader="none"/>
        </w:tabs>
        <w:spacing w:line="160" w:lineRule="exact" w:before="0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4"/>
          <w:szCs w:val="14"/>
        </w:rPr>
      </w:pPr>
      <w:r>
        <w:rPr>
          <w:rFonts w:ascii="Theinhardt Regular Italic" w:hAnsi="Theinhardt Regular Italic" w:cs="Theinhardt Regular Italic" w:eastAsia="Theinhardt Regular Italic"/>
          <w:i/>
          <w:spacing w:val="1"/>
          <w:sz w:val="14"/>
          <w:szCs w:val="14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Dach**: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4"/>
          <w:szCs w:val="14"/>
        </w:rPr>
        <w:t>365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  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4"/>
          <w:szCs w:val="14"/>
        </w:rPr>
        <w:t>27.5</w:t>
        <w:tab/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4"/>
          <w:szCs w:val="14"/>
        </w:rPr>
        <w:t>87.7</w:t>
        <w:tab/>
      </w:r>
      <w:r>
        <w:rPr>
          <w:rFonts w:ascii="Theinhardt Regular Italic" w:hAnsi="Theinhardt Regular Italic" w:cs="Theinhardt Regular Italic" w:eastAsia="Theinhardt Regular Italic"/>
          <w:i/>
          <w:spacing w:val="-1"/>
          <w:w w:val="95"/>
          <w:sz w:val="14"/>
          <w:szCs w:val="14"/>
        </w:rPr>
        <w:t>77</w:t>
        <w:tab/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32’900</w:t>
      </w:r>
      <w:r>
        <w:rPr>
          <w:rFonts w:ascii="Theinhardt Regular Italic" w:hAnsi="Theinhardt Regular Italic" w:cs="Theinhardt Regular Italic" w:eastAsia="Theinhardt Regular Italic"/>
          <w:sz w:val="14"/>
          <w:szCs w:val="14"/>
        </w:rPr>
      </w:r>
    </w:p>
    <w:p>
      <w:pPr>
        <w:tabs>
          <w:tab w:pos="2419" w:val="left" w:leader="none"/>
        </w:tabs>
        <w:spacing w:line="172" w:lineRule="exact" w:before="0"/>
        <w:ind w:left="107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  <w:t>65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42’500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58" w:val="left" w:leader="none"/>
          <w:tab w:pos="2844" w:val="left" w:leader="none"/>
        </w:tabs>
        <w:spacing w:line="172" w:lineRule="exact" w:before="32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19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(EEV)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42’500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9" w:val="left" w:leader="none"/>
          <w:tab w:pos="2801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65’100</w:t>
      </w:r>
    </w:p>
    <w:p>
      <w:pPr>
        <w:tabs>
          <w:tab w:pos="2421" w:val="left" w:leader="none"/>
          <w:tab w:pos="2789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Stromzufuhr: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35</w:t>
        <w:tab/>
        <w:t>22’600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* </w:t>
      </w:r>
      <w:r>
        <w:rPr>
          <w:rFonts w:ascii="Theinhardt Regular"/>
          <w:spacing w:val="1"/>
          <w:sz w:val="14"/>
        </w:rPr>
        <w:t>berechnete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Werte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3"/>
          <w:sz w:val="14"/>
        </w:rPr>
        <w:t>**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gesamte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Dachfläche</w:t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0"/>
        <w:ind w:left="247" w:right="373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Groupe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13.8.2014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Patric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Giot,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026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352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50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5"/>
        <w:ind w:left="107" w:right="108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Bauherrschaft,</w:t>
      </w:r>
      <w:r>
        <w:rPr>
          <w:rFonts w:ascii="Theinhardt Bold"/>
          <w:b/>
          <w:spacing w:val="25"/>
          <w:sz w:val="14"/>
        </w:rPr>
        <w:t> </w:t>
      </w:r>
      <w:r>
        <w:rPr>
          <w:rFonts w:ascii="Theinhardt Bold"/>
          <w:b/>
          <w:spacing w:val="2"/>
          <w:sz w:val="14"/>
        </w:rPr>
        <w:t>Projekt-</w:t>
      </w:r>
      <w:r>
        <w:rPr>
          <w:rFonts w:ascii="Theinhardt Bold"/>
          <w:b/>
          <w:spacing w:val="25"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pacing w:val="25"/>
          <w:sz w:val="14"/>
        </w:rPr>
        <w:t> </w:t>
      </w:r>
      <w:r>
        <w:rPr>
          <w:rFonts w:ascii="Theinhardt Bold"/>
          <w:b/>
          <w:spacing w:val="1"/>
          <w:sz w:val="14"/>
        </w:rPr>
        <w:t>Bauleitung,</w:t>
      </w:r>
      <w:r>
        <w:rPr>
          <w:rFonts w:ascii="Theinhardt Bold"/>
          <w:b/>
          <w:spacing w:val="25"/>
          <w:sz w:val="14"/>
        </w:rPr>
        <w:t> </w:t>
      </w:r>
      <w:r>
        <w:rPr>
          <w:rFonts w:ascii="Theinhardt Bold"/>
          <w:b/>
          <w:spacing w:val="2"/>
          <w:sz w:val="14"/>
        </w:rPr>
        <w:t>Montage</w:t>
      </w:r>
      <w:r>
        <w:rPr>
          <w:rFonts w:ascii="Theinhardt Bold"/>
          <w:b/>
          <w:spacing w:val="29"/>
          <w:sz w:val="14"/>
        </w:rPr>
        <w:t> </w:t>
      </w:r>
      <w:r>
        <w:rPr>
          <w:rFonts w:ascii="Theinhardt Bold"/>
          <w:b/>
          <w:spacing w:val="1"/>
          <w:sz w:val="14"/>
        </w:rPr>
        <w:t>PV-Zellen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Dach:</w:t>
      </w:r>
      <w:r>
        <w:rPr>
          <w:rFonts w:ascii="Theinhardt Bold"/>
          <w:sz w:val="14"/>
        </w:rPr>
      </w:r>
    </w:p>
    <w:p>
      <w:pPr>
        <w:spacing w:line="165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Marcel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Johann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Bischof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Rte.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Romont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1670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Ursy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653 </w:t>
      </w:r>
      <w:r>
        <w:rPr>
          <w:rFonts w:ascii="Theinhardt Regular"/>
          <w:spacing w:val="1"/>
          <w:sz w:val="14"/>
        </w:rPr>
        <w:t>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</w:t>
      </w:r>
      <w:hyperlink r:id="rId5">
        <w:r>
          <w:rPr>
            <w:rFonts w:ascii="Theinhardt Regular"/>
            <w:spacing w:val="-1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herein@marcelbischof.ch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Architekturbüro: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Bischof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Partner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Bahnhofstr.</w:t>
      </w:r>
      <w:r>
        <w:rPr>
          <w:rFonts w:ascii="Theinhardt Regular"/>
          <w:sz w:val="14"/>
        </w:rPr>
        <w:t> 40, </w:t>
      </w:r>
      <w:r>
        <w:rPr>
          <w:rFonts w:ascii="Theinhardt Regular"/>
          <w:spacing w:val="1"/>
          <w:sz w:val="14"/>
        </w:rPr>
        <w:t>8590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Romanshorn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466 </w:t>
      </w:r>
      <w:r>
        <w:rPr>
          <w:rFonts w:ascii="Theinhardt Regular"/>
          <w:spacing w:val="-2"/>
          <w:sz w:val="14"/>
        </w:rPr>
        <w:t>76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</w:t>
      </w:r>
      <w:hyperlink r:id="rId6">
        <w:r>
          <w:rPr>
            <w:rFonts w:ascii="Theinhardt Regular"/>
            <w:spacing w:val="-1"/>
            <w:sz w:val="14"/>
          </w:rPr>
          <w:t>6,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mail@bischof-partner.ch</w:t>
        </w:r>
      </w:hyperlink>
    </w:p>
    <w:p>
      <w:pPr>
        <w:spacing w:line="160" w:lineRule="exact" w:before="43"/>
        <w:ind w:left="107" w:right="1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Heizung-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Lüftungsingenieur:</w:t>
      </w:r>
      <w:r>
        <w:rPr>
          <w:rFonts w:ascii="Theinhardt Bold" w:hAnsi="Theinhardt Bold"/>
          <w:b/>
          <w:spacing w:val="45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HässigSustech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27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Neuwiesenstr.</w:t>
      </w:r>
      <w:r>
        <w:rPr>
          <w:rFonts w:ascii="Theinhardt Regular" w:hAnsi="Theinhardt Regular"/>
          <w:sz w:val="14"/>
        </w:rPr>
        <w:t> 8, </w:t>
      </w:r>
      <w:r>
        <w:rPr>
          <w:rFonts w:ascii="Theinhardt Regular" w:hAnsi="Theinhardt Regular"/>
          <w:spacing w:val="-2"/>
          <w:sz w:val="14"/>
        </w:rPr>
        <w:t>8610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Uster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940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74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15</w:t>
      </w:r>
      <w:hyperlink r:id="rId7">
        <w:r>
          <w:rPr>
            <w:rFonts w:ascii="Theinhardt Regular"/>
            <w:spacing w:val="-3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info@sustech.ch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PV-Zellen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Balkon: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Baeriswyl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Warpelstr.</w:t>
      </w:r>
      <w:r>
        <w:rPr>
          <w:rFonts w:ascii="Theinhardt Regular" w:hAnsi="Theinhardt Regular"/>
          <w:sz w:val="14"/>
        </w:rPr>
        <w:t> 10A, </w:t>
      </w:r>
      <w:r>
        <w:rPr>
          <w:rFonts w:ascii="Theinhardt Regular" w:hAnsi="Theinhardt Regular"/>
          <w:spacing w:val="-3"/>
          <w:sz w:val="14"/>
        </w:rPr>
        <w:t>3186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Düdingen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026 493 </w:t>
      </w:r>
      <w:r>
        <w:rPr>
          <w:rFonts w:ascii="Theinhardt Regular"/>
          <w:spacing w:val="-5"/>
          <w:sz w:val="14"/>
        </w:rPr>
        <w:t>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8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duedingen@baeriswyl-ag.ch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Heizung,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Lüftung,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Sanitär: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Ackermann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Chännelmattstr.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3186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Düdingen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026 492 55 </w:t>
      </w:r>
      <w:r>
        <w:rPr>
          <w:rFonts w:ascii="Theinhardt Regular"/>
          <w:spacing w:val="1"/>
          <w:sz w:val="14"/>
        </w:rPr>
        <w:t>88</w:t>
      </w:r>
      <w:hyperlink r:id="rId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office@ackermannag.ch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3857" cy="41696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7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70569" cy="381304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569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1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203" w:lineRule="auto" w:before="89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12-Familienhaus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wurde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nach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Minergie-</w:t>
      </w:r>
      <w:r>
        <w:rPr>
          <w:rFonts w:ascii="Theinhardt Bold" w:hAnsi="Theinhardt Bold" w:cs="Theinhardt Bold" w:eastAsia="Theinhardt Bold"/>
          <w:b/>
          <w:bCs/>
          <w:spacing w:val="5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P-Eco-Standard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errichtet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einen</w:t>
      </w:r>
      <w:r>
        <w:rPr>
          <w:rFonts w:ascii="Theinhardt Bold" w:hAnsi="Theinhardt Bold" w:cs="Theinhardt Bold" w:eastAsia="Theinhardt Bold"/>
          <w:b/>
          <w:bCs/>
          <w:spacing w:val="4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Gesamtenergiebedarf von 65’100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auf;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dank zwei Drittel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emittiert es noch 12 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-4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Jahr (22’600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x 535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g/kWh)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- 3.4 Mal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weniger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als ein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nach Gesetz (MuKEn) erstelltes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12-Familien-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8" w:lineRule="exact" w:before="0"/>
        <w:ind w:left="33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haus.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97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beiden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insgesamt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42’500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decken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damit 65% des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Gesamtenergiebedarfs des MFH in Ursy/FR.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2" w:equalWidth="0">
            <w:col w:w="3419" w:space="152"/>
            <w:col w:w="7139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rein@marcelbischof.ch" TargetMode="External"/><Relationship Id="rId6" Type="http://schemas.openxmlformats.org/officeDocument/2006/relationships/hyperlink" Target="mailto:mail@bischof-partner.ch" TargetMode="External"/><Relationship Id="rId7" Type="http://schemas.openxmlformats.org/officeDocument/2006/relationships/hyperlink" Target="mailto:info@sustech.ch" TargetMode="External"/><Relationship Id="rId8" Type="http://schemas.openxmlformats.org/officeDocument/2006/relationships/hyperlink" Target="mailto:duedingen@baeriswyl-ag.ch" TargetMode="External"/><Relationship Id="rId9" Type="http://schemas.openxmlformats.org/officeDocument/2006/relationships/hyperlink" Target="mailto:office@ackermannag.ch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2014-09-17T14:56:00Z</dcterms:created>
  <dcterms:modified xsi:type="dcterms:W3CDTF">2014-09-17T14:56:00Z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