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0D92" w14:textId="77777777" w:rsidR="007B7E75" w:rsidRDefault="005D04DE">
      <w:pPr>
        <w:pStyle w:val="berschrift1"/>
        <w:tabs>
          <w:tab w:val="left" w:pos="2554"/>
        </w:tabs>
        <w:spacing w:line="230" w:lineRule="exact"/>
        <w:rPr>
          <w:rFonts w:ascii="Theinhardt Black" w:eastAsia="Theinhardt Black" w:hAnsi="Theinhardt Black" w:cs="Theinhardt Black"/>
          <w:b w:val="0"/>
          <w:bCs w:val="0"/>
        </w:rPr>
      </w:pPr>
      <w:r>
        <w:pict w14:anchorId="0659249D">
          <v:group id="_x0000_s1056" style="position:absolute;left:0;text-align:left;margin-left:43pt;margin-top:13.45pt;width:.1pt;height:.1pt;z-index:-3712;mso-position-horizontal-relative:page" coordorigin="860,269" coordsize="2,2">
            <v:shape id="_x0000_s1057" style="position:absolute;left:860;top:269;width:2;height:2" coordorigin="860,269" coordsize="0,0" path="m860,269r,e" filled="f" strokecolor="#231f20" strokeweight=".14994mm">
              <v:path arrowok="t"/>
            </v:shape>
            <w10:wrap anchorx="page"/>
          </v:group>
        </w:pict>
      </w:r>
      <w:r>
        <w:pict w14:anchorId="24DE5C4D">
          <v:group id="_x0000_s1054" style="position:absolute;left:0;text-align:left;margin-left:165.2pt;margin-top:13.45pt;width:.1pt;height:.1pt;z-index:1120;mso-position-horizontal-relative:page" coordorigin="3304,269" coordsize="2,2">
            <v:shape id="_x0000_s1055" style="position:absolute;left:3304;top:269;width:2;height:2" coordorigin="3304,269" coordsize="0,0" path="m3304,269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/>
          <w:color w:val="231F20"/>
          <w:spacing w:val="1"/>
          <w:u w:val="dotted" w:color="231F20"/>
        </w:rPr>
        <w:t>Kategorie</w:t>
      </w:r>
      <w:r>
        <w:rPr>
          <w:rFonts w:ascii="Theinhardt Black"/>
          <w:color w:val="231F20"/>
          <w:spacing w:val="-1"/>
          <w:u w:val="dotted" w:color="231F20"/>
        </w:rPr>
        <w:t xml:space="preserve"> </w:t>
      </w:r>
      <w:r>
        <w:rPr>
          <w:rFonts w:ascii="Theinhardt Black"/>
          <w:color w:val="231F20"/>
          <w:u w:val="dotted" w:color="231F20"/>
        </w:rPr>
        <w:t xml:space="preserve">A </w:t>
      </w:r>
      <w:r>
        <w:rPr>
          <w:rFonts w:ascii="Theinhardt Black"/>
          <w:color w:val="231F20"/>
          <w:u w:val="dotted" w:color="231F20"/>
        </w:rPr>
        <w:tab/>
      </w:r>
      <w:r>
        <w:rPr>
          <w:rFonts w:ascii="Theinhardt Black"/>
          <w:color w:val="231F20"/>
          <w:spacing w:val="25"/>
        </w:rPr>
        <w:t xml:space="preserve"> </w:t>
      </w:r>
      <w:r>
        <w:rPr>
          <w:rFonts w:ascii="Theinhardt Black"/>
          <w:color w:val="231F20"/>
          <w:spacing w:val="1"/>
        </w:rPr>
        <w:t>Institutionen</w:t>
      </w:r>
    </w:p>
    <w:p w14:paraId="77F35BC0" w14:textId="77777777" w:rsidR="007B7E75" w:rsidRDefault="005D04DE">
      <w:pPr>
        <w:spacing w:line="20" w:lineRule="atLeast"/>
        <w:ind w:left="115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DB0049C">
          <v:group id="_x0000_s1047" style="width:122.6pt;height:.45pt;mso-position-horizontal-relative:char;mso-position-vertical-relative:line" coordsize="2452,9">
            <v:group id="_x0000_s1052" style="position:absolute;left:21;top:4;width:2418;height:2" coordorigin="21,4" coordsize="2418,2">
              <v:shape id="_x0000_s1053" style="position:absolute;left:21;top:4;width:2418;height:2" coordorigin="21,4" coordsize="2418,0" path="m21,4r2418,e" filled="f" strokecolor="#231f20" strokeweight=".14994mm">
                <v:stroke dashstyle="dash"/>
                <v:path arrowok="t"/>
              </v:shape>
            </v:group>
            <v:group id="_x0000_s1050" style="position:absolute;left:4;top:4;width:2;height:2" coordorigin="4,4" coordsize="2,2">
              <v:shape id="_x0000_s105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8" style="position:absolute;left:2448;top:4;width:2;height:2" coordorigin="2448,4" coordsize="2,2">
              <v:shape id="_x0000_s1049" style="position:absolute;left:2448;top:4;width:2;height:2" coordorigin="2448,4" coordsize="0,0" path="m2448,4r,e" filled="f" strokecolor="#231f20" strokeweight=".14994mm">
                <v:path arrowok="t"/>
              </v:shape>
            </v:group>
            <w10:anchorlock/>
          </v:group>
        </w:pict>
      </w:r>
    </w:p>
    <w:p w14:paraId="4E13D10E" w14:textId="77777777" w:rsidR="007B7E75" w:rsidRDefault="005D04DE">
      <w:pPr>
        <w:pStyle w:val="Textkrper"/>
      </w:pP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</w:rPr>
        <w:t xml:space="preserve"> 2021</w:t>
      </w:r>
    </w:p>
    <w:p w14:paraId="6947ED1C" w14:textId="77777777" w:rsidR="007B7E75" w:rsidRDefault="005D04DE">
      <w:pPr>
        <w:pStyle w:val="berschrift1"/>
        <w:spacing w:before="43" w:line="232" w:lineRule="auto"/>
        <w:ind w:right="11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Solafrica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setzt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Bildung,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Sensibilisierung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konkreten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Zubau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Solaranlagen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allem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Afrika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ein.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Schweiz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realisiert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Solafrica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Solarprojekte.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aktuellen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Projekten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zählen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Äthiopien,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Klima-Karawane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Kamerun,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Scouts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(welt-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weit),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Refugees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(CH)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Solarvignette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(CH).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erste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Solaranlage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konnte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Kenia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Hausdach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Grossmutter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Barack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Obama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(US-Präsident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2008–2016)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ins-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talliert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werden.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Insgesamt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konnte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Solafrica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einigen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Tausend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Personen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Zugang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erneuerbaren</w:t>
      </w:r>
      <w:r>
        <w:rPr>
          <w:color w:val="231F20"/>
          <w:spacing w:val="61"/>
          <w:w w:val="96"/>
        </w:rPr>
        <w:t xml:space="preserve"> </w:t>
      </w:r>
      <w:r>
        <w:rPr>
          <w:color w:val="231F20"/>
          <w:spacing w:val="-1"/>
        </w:rPr>
        <w:t>Energien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verschaffen.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Mehreren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hundert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Personen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wurde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erfolgreiche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Solarausbildung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</w:rPr>
        <w:t>ermöglicht.</w:t>
      </w:r>
    </w:p>
    <w:p w14:paraId="07604203" w14:textId="77777777" w:rsidR="007B7E75" w:rsidRDefault="007B7E75">
      <w:pPr>
        <w:spacing w:line="232" w:lineRule="auto"/>
        <w:jc w:val="both"/>
        <w:sectPr w:rsidR="007B7E75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56" w:space="123"/>
            <w:col w:w="8051"/>
          </w:cols>
        </w:sectPr>
      </w:pPr>
    </w:p>
    <w:p w14:paraId="39CE8B21" w14:textId="77777777" w:rsidR="007B7E75" w:rsidRDefault="007B7E75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3BC4F06" w14:textId="77777777" w:rsidR="007B7E75" w:rsidRDefault="007B7E75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A307172" w14:textId="77777777" w:rsidR="007B7E75" w:rsidRDefault="007B7E75">
      <w:pPr>
        <w:spacing w:before="12"/>
        <w:rPr>
          <w:rFonts w:ascii="Theinhardt Bold" w:eastAsia="Theinhardt Bold" w:hAnsi="Theinhardt Bold" w:cs="Theinhardt Bold"/>
          <w:b/>
          <w:bCs/>
          <w:sz w:val="24"/>
          <w:szCs w:val="24"/>
        </w:rPr>
      </w:pPr>
    </w:p>
    <w:p w14:paraId="1F7CFB35" w14:textId="77777777" w:rsidR="007B7E75" w:rsidRDefault="005D04DE">
      <w:pPr>
        <w:spacing w:before="5"/>
        <w:ind w:left="115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Solafrica,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3011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sz w:val="40"/>
        </w:rPr>
        <w:t>Bern/BE</w:t>
      </w:r>
    </w:p>
    <w:p w14:paraId="18BDDD19" w14:textId="77777777" w:rsidR="007B7E75" w:rsidRDefault="007B7E75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6D7CE71" w14:textId="77777777" w:rsidR="007B7E75" w:rsidRDefault="007B7E75">
      <w:pPr>
        <w:rPr>
          <w:rFonts w:ascii="Theinhardt Black" w:eastAsia="Theinhardt Black" w:hAnsi="Theinhardt Black" w:cs="Theinhardt Black"/>
          <w:sz w:val="23"/>
          <w:szCs w:val="23"/>
        </w:rPr>
        <w:sectPr w:rsidR="007B7E75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60178E08" w14:textId="77777777" w:rsidR="007B7E75" w:rsidRDefault="005D04DE">
      <w:pPr>
        <w:pStyle w:val="Textkrper"/>
        <w:spacing w:before="52" w:line="230" w:lineRule="exact"/>
        <w:jc w:val="both"/>
      </w:pPr>
      <w:r>
        <w:rPr>
          <w:color w:val="231F20"/>
          <w:spacing w:val="-2"/>
        </w:rPr>
        <w:t>Kurz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UN-Klimakonferenz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ver-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suchte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Greenpeace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Aufmerksamkeit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Barack </w:t>
      </w:r>
      <w:r>
        <w:rPr>
          <w:color w:val="231F20"/>
          <w:spacing w:val="-1"/>
        </w:rPr>
        <w:t>Obama</w:t>
      </w:r>
      <w:r>
        <w:rPr>
          <w:color w:val="231F20"/>
        </w:rPr>
        <w:t xml:space="preserve"> auf das </w:t>
      </w:r>
      <w:r>
        <w:rPr>
          <w:color w:val="231F20"/>
          <w:spacing w:val="-2"/>
        </w:rPr>
        <w:t>grosse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</w:rPr>
        <w:t xml:space="preserve"> von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Solarenergie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lenken.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Jugendliche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instal-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lierten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dafür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Solaranlage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Haus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seiner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Grossmutter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Kenia.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diesem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Clou </w:t>
      </w:r>
      <w:r>
        <w:rPr>
          <w:color w:val="231F20"/>
          <w:spacing w:val="-1"/>
        </w:rPr>
        <w:t>heraus</w:t>
      </w:r>
      <w:r>
        <w:rPr>
          <w:color w:val="231F20"/>
        </w:rPr>
        <w:t xml:space="preserve"> entstand Solafrica.</w:t>
      </w:r>
    </w:p>
    <w:p w14:paraId="02B09F9A" w14:textId="77777777" w:rsidR="007B7E75" w:rsidRDefault="005D04DE">
      <w:pPr>
        <w:pStyle w:val="Textkrper"/>
        <w:spacing w:before="15" w:line="232" w:lineRule="auto"/>
        <w:ind w:firstLine="226"/>
        <w:jc w:val="both"/>
      </w:pPr>
      <w:r>
        <w:rPr>
          <w:color w:val="231F20"/>
        </w:rPr>
        <w:t>Mit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Vision,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Menschen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"/>
        </w:rPr>
        <w:t>wirtschaft-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benachteiligten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Regionen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Zugang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sauberer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Energie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ermöglichen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Klima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schützen,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geht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unabhängige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Non-Profitorganisation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gleich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Proble-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unserer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Zeit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richtet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ihre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Projekte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nach</w:t>
      </w:r>
      <w:r>
        <w:rPr>
          <w:color w:val="231F20"/>
        </w:rPr>
        <w:t xml:space="preserve"> zwei Zielen der Agenda 2030 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Ver-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einten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Nationen: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Einerseits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Menschen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Zugang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bezahlbarer,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zuverlässiger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erneuerbarer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Energie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ermöglichen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(Ziel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anderseits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konkrete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Sofortmass-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nahmen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Bekämpfung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Klimawandels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umzusetzen (Ziel 13).</w:t>
      </w:r>
    </w:p>
    <w:p w14:paraId="4CE7907D" w14:textId="77777777" w:rsidR="007B7E75" w:rsidRDefault="005D04DE">
      <w:pPr>
        <w:pStyle w:val="Textkrper"/>
        <w:spacing w:line="232" w:lineRule="auto"/>
        <w:ind w:firstLine="226"/>
        <w:jc w:val="both"/>
      </w:pPr>
      <w:r>
        <w:rPr>
          <w:color w:val="231F20"/>
        </w:rPr>
        <w:t>Solafrica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fördert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Aufbau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Solaran-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lagen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fünf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afrikanischen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Ländern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Schw</w:t>
      </w:r>
      <w:r>
        <w:rPr>
          <w:color w:val="231F20"/>
          <w:spacing w:val="-2"/>
        </w:rPr>
        <w:t>eiz.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setzt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Sensibilisie-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</w:rPr>
        <w:t>rung,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Bildung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Förderung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Unterneh-</w:t>
      </w:r>
      <w:r>
        <w:rPr>
          <w:color w:val="231F20"/>
          <w:spacing w:val="32"/>
          <w:w w:val="96"/>
        </w:rPr>
        <w:t xml:space="preserve"> </w:t>
      </w:r>
      <w:r>
        <w:rPr>
          <w:color w:val="231F20"/>
        </w:rPr>
        <w:t>mertum.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Neben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Finanzierung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durch</w:t>
      </w:r>
      <w:r>
        <w:rPr>
          <w:color w:val="231F20"/>
          <w:spacing w:val="42"/>
          <w:w w:val="96"/>
        </w:rPr>
        <w:t xml:space="preserve"> </w:t>
      </w:r>
      <w:r>
        <w:rPr>
          <w:color w:val="231F20"/>
          <w:w w:val="95"/>
        </w:rPr>
        <w:t>Spenden-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Stiftungsgelder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sowie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Partner-</w:t>
      </w:r>
    </w:p>
    <w:p w14:paraId="6A9EF86E" w14:textId="77777777" w:rsidR="007B7E75" w:rsidRDefault="005D04DE">
      <w:pPr>
        <w:pStyle w:val="Textkrper"/>
        <w:spacing w:before="52" w:line="230" w:lineRule="exact"/>
        <w:jc w:val="both"/>
      </w:pPr>
      <w:r>
        <w:br w:type="column"/>
      </w:r>
      <w:r>
        <w:rPr>
          <w:color w:val="231F20"/>
          <w:spacing w:val="-1"/>
        </w:rPr>
        <w:t>beiträgen,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lancierte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währte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Solarvignette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neu.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Erlös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werden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einige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Solaranlagen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Schweiz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realisiert.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mehr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Vignetten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verkauft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werden,</w:t>
      </w:r>
      <w:r>
        <w:rPr>
          <w:color w:val="231F20"/>
          <w:spacing w:val="38"/>
          <w:w w:val="98"/>
        </w:rPr>
        <w:t xml:space="preserve"> </w:t>
      </w:r>
      <w:r>
        <w:rPr>
          <w:color w:val="231F20"/>
        </w:rPr>
        <w:t>desto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grösser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werden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Anlagen.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Für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1"/>
        </w:rPr>
        <w:t>innovative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vielseitige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ver-</w:t>
      </w:r>
      <w:r>
        <w:rPr>
          <w:color w:val="231F20"/>
          <w:spacing w:val="45"/>
          <w:w w:val="96"/>
        </w:rPr>
        <w:t xml:space="preserve"> </w:t>
      </w:r>
      <w:r>
        <w:rPr>
          <w:color w:val="231F20"/>
        </w:rPr>
        <w:t>dient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Solafrica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Schweizer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2021.</w:t>
      </w:r>
    </w:p>
    <w:p w14:paraId="6FAD8FD1" w14:textId="77777777" w:rsidR="007B7E75" w:rsidRDefault="007B7E75">
      <w:pPr>
        <w:spacing w:before="6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7073286E" w14:textId="77777777" w:rsidR="007B7E75" w:rsidRDefault="005D04DE">
      <w:pPr>
        <w:spacing w:line="230" w:lineRule="exact"/>
        <w:ind w:left="115" w:right="1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Afrique,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mais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également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Suisse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d’autres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régions,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l’organisation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Solafrica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s’engage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formation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sensibilisati-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enjeux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construit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aussi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installations.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Parmi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récents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pro-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jets,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relève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Learning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(Éthiopie),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Cli-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mate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Caravan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(Cameroun),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Scouts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(mondial),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Refugees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(CH)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vig-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nette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(CH).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premier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système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installé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2009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Kenya,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maison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grand-mère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Barack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Oba-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(président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USA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2008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2016).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L’organisation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déjà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milliers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personnes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d’accéder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énergies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renouve-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lables.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plusieurs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centaines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d’autres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achever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succès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formation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domaine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du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solaire.</w:t>
      </w:r>
    </w:p>
    <w:p w14:paraId="0CE2E632" w14:textId="77777777" w:rsidR="007B7E75" w:rsidRDefault="005D04DE">
      <w:pPr>
        <w:spacing w:before="83"/>
        <w:ind w:left="115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pacing w:val="1"/>
          <w:sz w:val="14"/>
        </w:rPr>
        <w:t>Aktuelle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Projekte</w:t>
      </w:r>
    </w:p>
    <w:p w14:paraId="77A5C4BB" w14:textId="77777777" w:rsidR="007B7E75" w:rsidRDefault="007B7E75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D793F75" w14:textId="77777777" w:rsidR="007B7E75" w:rsidRDefault="005D04DE">
      <w:pPr>
        <w:spacing w:line="20" w:lineRule="atLeast"/>
        <w:ind w:left="115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8E3F402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F84395B" w14:textId="77777777" w:rsidR="007B7E75" w:rsidRDefault="005D04DE">
      <w:pPr>
        <w:spacing w:before="28" w:line="160" w:lineRule="exact"/>
        <w:ind w:left="115" w:right="11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Santé</w:t>
      </w:r>
      <w:r>
        <w:rPr>
          <w:rFonts w:ascii="Theinhardt Bold" w:hAnsi="Theinhardt Bold"/>
          <w:b/>
          <w:color w:val="231F20"/>
          <w:spacing w:val="1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solaire</w:t>
      </w:r>
      <w:r>
        <w:rPr>
          <w:rFonts w:ascii="Theinhardt Bold" w:hAnsi="Theinhardt Bold"/>
          <w:b/>
          <w:color w:val="231F20"/>
          <w:spacing w:val="1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(Burkina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Faso):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Energieversorgung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ländlichen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Gesundheitszentren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soll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</w:t>
      </w:r>
      <w:r>
        <w:rPr>
          <w:rFonts w:ascii="Theinhardt Regular" w:hAnsi="Theinhardt Regular"/>
          <w:color w:val="231F20"/>
          <w:spacing w:val="15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erneuer-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bare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verbessert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(Seit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2013)</w:t>
      </w:r>
    </w:p>
    <w:p w14:paraId="2E992756" w14:textId="77777777" w:rsidR="007B7E75" w:rsidRDefault="005D04DE">
      <w:pPr>
        <w:spacing w:before="56" w:line="160" w:lineRule="exact"/>
        <w:ind w:left="115" w:right="11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Jugend-Solar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(Schweiz):</w:t>
      </w:r>
      <w:r>
        <w:rPr>
          <w:rFonts w:ascii="Theinhardt Regular" w:hAnsi="Theinhardt Regular"/>
          <w:color w:val="231F20"/>
          <w:spacing w:val="29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In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Projektwochen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lernen</w:t>
      </w:r>
      <w:r>
        <w:rPr>
          <w:rFonts w:ascii="Theinhardt Regular" w:hAnsi="Theinhardt Regular"/>
          <w:color w:val="231F20"/>
          <w:spacing w:val="3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SchülerInnen</w:t>
      </w:r>
      <w:r>
        <w:rPr>
          <w:rFonts w:ascii="Theinhardt Regular" w:hAnsi="Theinhardt Regular"/>
          <w:color w:val="231F20"/>
          <w:spacing w:val="-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pacing w:val="-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Workshops</w:t>
      </w:r>
      <w:r>
        <w:rPr>
          <w:rFonts w:ascii="Theinhardt Regular" w:hAnsi="Theinhardt Regular"/>
          <w:color w:val="231F20"/>
          <w:spacing w:val="-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pacing w:val="-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Solarbranche</w:t>
      </w:r>
      <w:r>
        <w:rPr>
          <w:rFonts w:ascii="Theinhardt Regular" w:hAnsi="Theinhardt Regular"/>
          <w:color w:val="231F20"/>
          <w:spacing w:val="-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kennen</w:t>
      </w:r>
      <w:r>
        <w:rPr>
          <w:rFonts w:ascii="Theinhardt Regular" w:hAnsi="Theinhardt Regular"/>
          <w:color w:val="231F20"/>
          <w:spacing w:val="4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dürfen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einer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Installation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einer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Solaranlage</w:t>
      </w:r>
      <w:r>
        <w:rPr>
          <w:rFonts w:ascii="Theinhardt Regular" w:hAnsi="Theinhardt Regular"/>
          <w:color w:val="231F20"/>
          <w:spacing w:val="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auf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einem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Dach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mithelfen.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(Seit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2020)</w:t>
      </w:r>
    </w:p>
    <w:p w14:paraId="4486C876" w14:textId="77777777" w:rsidR="007B7E75" w:rsidRDefault="005D04DE">
      <w:pPr>
        <w:spacing w:before="49" w:line="172" w:lineRule="exact"/>
        <w:ind w:left="115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Scouts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go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Solar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(Schweiz):</w:t>
      </w:r>
      <w:r>
        <w:rPr>
          <w:rFonts w:ascii="Theinhardt Regular"/>
          <w:color w:val="231F20"/>
          <w:sz w:val="14"/>
        </w:rPr>
        <w:t xml:space="preserve"> In </w:t>
      </w:r>
      <w:r>
        <w:rPr>
          <w:rFonts w:ascii="Theinhardt Regular"/>
          <w:color w:val="231F20"/>
          <w:spacing w:val="1"/>
          <w:sz w:val="14"/>
        </w:rPr>
        <w:t>Workshops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erlernen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die</w:t>
      </w:r>
    </w:p>
    <w:p w14:paraId="01C535E1" w14:textId="77777777" w:rsidR="007B7E75" w:rsidRDefault="005D04DE">
      <w:pPr>
        <w:spacing w:before="5" w:line="207" w:lineRule="auto"/>
        <w:ind w:left="115" w:right="11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s.g.</w:t>
      </w:r>
      <w:r>
        <w:rPr>
          <w:rFonts w:ascii="Theinhardt Regular" w:hAnsi="Theinhardt Regular"/>
          <w:color w:val="231F20"/>
          <w:spacing w:val="-2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SolarbotschafterInnen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pacing w:val="-2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Nutzung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-2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Solarenergie</w:t>
      </w:r>
      <w:r>
        <w:rPr>
          <w:rFonts w:ascii="Theinhardt Regular" w:hAnsi="Theinhardt Regular"/>
          <w:color w:val="231F20"/>
          <w:spacing w:val="42"/>
          <w:w w:val="9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erstellen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Konzepte,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wie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sie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Solaraktivitäten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1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ih-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rem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Herkunftsland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umsetzen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können.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(Seit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2014)</w:t>
      </w:r>
    </w:p>
    <w:p w14:paraId="05B0B882" w14:textId="77777777" w:rsidR="007B7E75" w:rsidRDefault="005D04DE">
      <w:pPr>
        <w:spacing w:before="46" w:line="160" w:lineRule="exact"/>
        <w:ind w:left="115" w:right="11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Klima-Karawane</w:t>
      </w:r>
      <w:r>
        <w:rPr>
          <w:rFonts w:ascii="Theinhardt Bold" w:hAnsi="Theinhardt Bold"/>
          <w:b/>
          <w:color w:val="231F20"/>
          <w:spacing w:val="-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(</w:t>
      </w:r>
      <w:r>
        <w:rPr>
          <w:rFonts w:ascii="Theinhardt Regular" w:hAnsi="Theinhardt Regular"/>
          <w:color w:val="231F20"/>
          <w:spacing w:val="1"/>
          <w:sz w:val="14"/>
        </w:rPr>
        <w:t>Kamerun):</w:t>
      </w:r>
      <w:r>
        <w:rPr>
          <w:rFonts w:ascii="Theinhardt Regular" w:hAnsi="Theinhardt Regular"/>
          <w:color w:val="231F20"/>
          <w:spacing w:val="-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Ziel</w:t>
      </w:r>
      <w:r>
        <w:rPr>
          <w:rFonts w:ascii="Theinhardt Regular" w:hAnsi="Theinhardt Regular"/>
          <w:color w:val="231F20"/>
          <w:spacing w:val="-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ist</w:t>
      </w:r>
      <w:r>
        <w:rPr>
          <w:rFonts w:ascii="Theinhardt Regular" w:hAnsi="Theinhardt Regular"/>
          <w:color w:val="231F20"/>
          <w:spacing w:val="-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die</w:t>
      </w:r>
      <w:r>
        <w:rPr>
          <w:rFonts w:ascii="Theinhardt Regular" w:hAnsi="Theinhardt Regular"/>
          <w:color w:val="231F20"/>
          <w:spacing w:val="-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Verbesserung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-2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Lebensbedingungen.</w:t>
      </w:r>
      <w:r>
        <w:rPr>
          <w:rFonts w:ascii="Theinhardt Regular" w:hAnsi="Theinhardt Regular"/>
          <w:color w:val="231F20"/>
          <w:spacing w:val="-2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Dafür</w:t>
      </w:r>
      <w:r>
        <w:rPr>
          <w:rFonts w:ascii="Theinhardt Regular" w:hAnsi="Theinhardt Regular"/>
          <w:color w:val="231F20"/>
          <w:spacing w:val="-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pacing w:val="-2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</w:t>
      </w:r>
      <w:r>
        <w:rPr>
          <w:rFonts w:ascii="Theinhardt Regular" w:hAnsi="Theinhardt Regular"/>
          <w:color w:val="231F20"/>
          <w:spacing w:val="-2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ländliche</w:t>
      </w:r>
      <w:r>
        <w:rPr>
          <w:rFonts w:ascii="Theinhardt Regular" w:hAnsi="Theinhardt Regular"/>
          <w:color w:val="231F20"/>
          <w:spacing w:val="-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Ge-</w:t>
      </w:r>
      <w:r>
        <w:rPr>
          <w:rFonts w:ascii="Theinhardt Regular" w:hAnsi="Theinhardt Regular"/>
          <w:color w:val="231F20"/>
          <w:spacing w:val="42"/>
          <w:w w:val="9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 xml:space="preserve">sundheitszentren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 xml:space="preserve">erneuerbaren </w:t>
      </w:r>
      <w:r>
        <w:rPr>
          <w:rFonts w:ascii="Theinhardt Regular" w:hAnsi="Theinhardt Regular"/>
          <w:color w:val="231F20"/>
          <w:spacing w:val="1"/>
          <w:sz w:val="14"/>
        </w:rPr>
        <w:t>Energien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versorgt.</w:t>
      </w:r>
      <w:r>
        <w:rPr>
          <w:rFonts w:ascii="Theinhardt Regular" w:hAnsi="Theinhardt Regular"/>
          <w:color w:val="231F20"/>
          <w:spacing w:val="26"/>
          <w:w w:val="9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(Seit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2010)</w:t>
      </w:r>
    </w:p>
    <w:p w14:paraId="67A2F671" w14:textId="77777777" w:rsidR="007B7E75" w:rsidRDefault="005D04DE">
      <w:pPr>
        <w:spacing w:before="56" w:line="160" w:lineRule="exact"/>
        <w:ind w:left="115" w:right="11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Refugees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go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Solar+</w:t>
      </w:r>
      <w:r>
        <w:rPr>
          <w:rFonts w:ascii="Theinhardt Bold" w:hAnsi="Theinhardt Bold"/>
          <w:b/>
          <w:color w:val="231F20"/>
          <w:spacing w:val="-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(Schweiz):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Ein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Kurztraining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So-</w:t>
      </w:r>
      <w:r>
        <w:rPr>
          <w:rFonts w:ascii="Theinhardt Regular" w:hAnsi="Theinhardt Regular"/>
          <w:color w:val="231F20"/>
          <w:spacing w:val="3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lartechnik</w:t>
      </w:r>
      <w:r>
        <w:rPr>
          <w:rFonts w:ascii="Theinhardt Regular" w:hAnsi="Theinhardt Regular"/>
          <w:color w:val="231F20"/>
          <w:spacing w:val="-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anschliessendes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Branchenqualifi</w:t>
      </w:r>
      <w:r>
        <w:rPr>
          <w:rFonts w:ascii="Theinhardt Regular" w:hAnsi="Theinhardt Regular"/>
          <w:color w:val="231F20"/>
          <w:spacing w:val="29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e-</w:t>
      </w:r>
      <w:r>
        <w:rPr>
          <w:rFonts w:ascii="Theinhardt Regular" w:hAnsi="Theinhardt Regular"/>
          <w:color w:val="231F20"/>
          <w:spacing w:val="44"/>
          <w:w w:val="97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rungspraktikum</w:t>
      </w:r>
      <w:r>
        <w:rPr>
          <w:rFonts w:ascii="Theinhardt Regular" w:hAnsi="Theinhardt Regular"/>
          <w:color w:val="231F20"/>
          <w:spacing w:val="-19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soll</w:t>
      </w:r>
      <w:r>
        <w:rPr>
          <w:rFonts w:ascii="Theinhardt Regular" w:hAnsi="Theinhardt Regular"/>
          <w:color w:val="231F20"/>
          <w:spacing w:val="-1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Personen</w:t>
      </w:r>
      <w:r>
        <w:rPr>
          <w:rFonts w:ascii="Theinhardt Regular" w:hAnsi="Theinhardt Regular"/>
          <w:color w:val="231F20"/>
          <w:spacing w:val="-1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aus</w:t>
      </w:r>
      <w:r>
        <w:rPr>
          <w:rFonts w:ascii="Theinhardt Regular" w:hAnsi="Theinhardt Regular"/>
          <w:color w:val="231F20"/>
          <w:spacing w:val="-1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dem</w:t>
      </w:r>
      <w:r>
        <w:rPr>
          <w:rFonts w:ascii="Theinhardt Regular" w:hAnsi="Theinhardt Regular"/>
          <w:color w:val="231F20"/>
          <w:spacing w:val="-18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Asyl-</w:t>
      </w:r>
      <w:r>
        <w:rPr>
          <w:rFonts w:ascii="Theinhardt Regular" w:hAnsi="Theinhardt Regular"/>
          <w:color w:val="231F20"/>
          <w:spacing w:val="-19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-1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Flücht-</w:t>
      </w:r>
      <w:r>
        <w:rPr>
          <w:rFonts w:ascii="Theinhardt Regular" w:hAnsi="Theinhardt Regular"/>
          <w:color w:val="231F20"/>
          <w:spacing w:val="36"/>
          <w:w w:val="9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lingsbereich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den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Einstieg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das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Berufsleben</w:t>
      </w:r>
      <w:r>
        <w:rPr>
          <w:rFonts w:ascii="Theinhardt Regular" w:hAnsi="Theinhardt Regular"/>
          <w:color w:val="231F20"/>
          <w:spacing w:val="-2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erleichtern.</w:t>
      </w:r>
      <w:r>
        <w:rPr>
          <w:rFonts w:ascii="Theinhardt Regular" w:hAnsi="Theinhardt Regular"/>
          <w:color w:val="231F20"/>
          <w:spacing w:val="62"/>
          <w:w w:val="9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(Seit</w:t>
      </w:r>
      <w:r>
        <w:rPr>
          <w:rFonts w:ascii="Theinhardt Regular" w:hAnsi="Theinhardt Regular"/>
          <w:color w:val="231F20"/>
          <w:spacing w:val="-16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2018)</w:t>
      </w:r>
    </w:p>
    <w:p w14:paraId="71D54C1E" w14:textId="77777777" w:rsidR="007B7E75" w:rsidRDefault="005D04DE">
      <w:pPr>
        <w:spacing w:before="56" w:line="160" w:lineRule="exact"/>
        <w:ind w:left="115" w:right="117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Solar</w:t>
      </w:r>
      <w:r>
        <w:rPr>
          <w:rFonts w:ascii="Theinhardt Bold"/>
          <w:b/>
          <w:color w:val="231F20"/>
          <w:spacing w:val="28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Learning</w:t>
      </w:r>
      <w:r>
        <w:rPr>
          <w:rFonts w:ascii="Theinhardt Bold"/>
          <w:b/>
          <w:color w:val="231F20"/>
          <w:spacing w:val="32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(Kenia):</w:t>
      </w:r>
      <w:r>
        <w:rPr>
          <w:rFonts w:ascii="Theinhardt Regular"/>
          <w:color w:val="231F20"/>
          <w:spacing w:val="29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Junge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Erwachsene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erhalten</w:t>
      </w:r>
      <w:r>
        <w:rPr>
          <w:rFonts w:ascii="Theinhardt Regular"/>
          <w:color w:val="231F20"/>
          <w:spacing w:val="3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eine</w:t>
      </w:r>
      <w:r>
        <w:rPr>
          <w:rFonts w:ascii="Theinhardt Regular"/>
          <w:color w:val="231F20"/>
          <w:spacing w:val="16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fundierte</w:t>
      </w:r>
      <w:r>
        <w:rPr>
          <w:rFonts w:ascii="Theinhardt Regular"/>
          <w:color w:val="231F20"/>
          <w:spacing w:val="16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Berufsausbildung</w:t>
      </w:r>
      <w:r>
        <w:rPr>
          <w:rFonts w:ascii="Theinhardt Regular"/>
          <w:color w:val="231F20"/>
          <w:spacing w:val="16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pacing w:val="16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installieren</w:t>
      </w:r>
      <w:r>
        <w:rPr>
          <w:rFonts w:ascii="Theinhardt Regular"/>
          <w:color w:val="231F20"/>
          <w:spacing w:val="27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gleichzeitig</w:t>
      </w:r>
      <w:r>
        <w:rPr>
          <w:rFonts w:ascii="Theinhardt Regular"/>
          <w:color w:val="231F20"/>
          <w:spacing w:val="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Solaranlagen</w:t>
      </w:r>
      <w:r>
        <w:rPr>
          <w:rFonts w:ascii="Theinhardt Regular"/>
          <w:color w:val="231F20"/>
          <w:spacing w:val="21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auf</w:t>
      </w:r>
      <w:r>
        <w:rPr>
          <w:rFonts w:ascii="Theinhardt Regular"/>
          <w:color w:val="231F20"/>
          <w:spacing w:val="21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netzfernen</w:t>
      </w:r>
      <w:r>
        <w:rPr>
          <w:rFonts w:ascii="Theinhardt Regular"/>
          <w:color w:val="231F20"/>
          <w:spacing w:val="21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Haushalten,</w:t>
      </w:r>
      <w:r>
        <w:rPr>
          <w:rFonts w:ascii="Theinhardt Regular"/>
          <w:color w:val="231F20"/>
          <w:spacing w:val="6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Schulen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Gesundheitszentren.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(Seit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2013)</w:t>
      </w:r>
    </w:p>
    <w:p w14:paraId="1ED60E37" w14:textId="77777777" w:rsidR="007B7E75" w:rsidRDefault="005D04DE">
      <w:pPr>
        <w:spacing w:before="56" w:line="160" w:lineRule="exact"/>
        <w:ind w:left="115" w:right="11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Solar</w:t>
      </w:r>
      <w:r>
        <w:rPr>
          <w:rFonts w:ascii="Theinhardt Bold" w:hAnsi="Theinhardt Bold"/>
          <w:b/>
          <w:color w:val="231F20"/>
          <w:spacing w:val="1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Learning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(Äthiopien):</w:t>
      </w:r>
      <w:r>
        <w:rPr>
          <w:rFonts w:ascii="Theinhardt Regular" w:hAnsi="Theinhardt Regular"/>
          <w:color w:val="231F20"/>
          <w:spacing w:val="1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SolartechnikerInnen</w:t>
      </w:r>
      <w:r>
        <w:rPr>
          <w:rFonts w:ascii="Theinhardt Regular" w:hAnsi="Theinhardt Regular"/>
          <w:color w:val="231F20"/>
          <w:spacing w:val="17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wer-</w:t>
      </w:r>
      <w:r>
        <w:rPr>
          <w:rFonts w:ascii="Theinhardt Regular" w:hAnsi="Theinhardt Regular"/>
          <w:color w:val="231F20"/>
          <w:spacing w:val="6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vor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3"/>
          <w:sz w:val="14"/>
        </w:rPr>
        <w:t>Ort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ausgebildet.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(Seit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2017)</w:t>
      </w:r>
    </w:p>
    <w:p w14:paraId="14EC1C70" w14:textId="77777777" w:rsidR="007B7E75" w:rsidRDefault="005D04DE">
      <w:pPr>
        <w:spacing w:before="77"/>
        <w:ind w:left="115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</w:p>
    <w:p w14:paraId="410BC0F7" w14:textId="77777777" w:rsidR="007B7E75" w:rsidRDefault="007B7E75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AF69A1F" w14:textId="77777777" w:rsidR="007B7E75" w:rsidRDefault="005D04DE">
      <w:pPr>
        <w:spacing w:line="20" w:lineRule="atLeast"/>
        <w:ind w:left="115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726188BA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18381A8" w14:textId="77777777" w:rsidR="007B7E75" w:rsidRDefault="005D04DE">
      <w:pPr>
        <w:spacing w:before="20" w:line="172" w:lineRule="exact"/>
        <w:ind w:left="115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Solafrica</w:t>
      </w:r>
    </w:p>
    <w:p w14:paraId="0D12078A" w14:textId="77777777" w:rsidR="007B7E75" w:rsidRDefault="005D04DE">
      <w:pPr>
        <w:spacing w:line="160" w:lineRule="exact"/>
        <w:ind w:left="115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Bollwerk 35,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>3011 Bern</w:t>
      </w:r>
    </w:p>
    <w:p w14:paraId="07B7F621" w14:textId="77777777" w:rsidR="007B7E75" w:rsidRDefault="005D04DE">
      <w:pPr>
        <w:spacing w:line="160" w:lineRule="exact"/>
        <w:ind w:left="115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>+41 31 312 83 31</w:t>
      </w:r>
    </w:p>
    <w:p w14:paraId="3769FDEC" w14:textId="77777777" w:rsidR="007B7E75" w:rsidRDefault="005D04DE">
      <w:pPr>
        <w:spacing w:line="172" w:lineRule="exact"/>
        <w:ind w:left="115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22C7442E">
          <v:group id="_x0000_s1026" style="position:absolute;left:0;text-align:left;margin-left:399.95pt;margin-top:10.4pt;width:167.25pt;height:.45pt;z-index:1144;mso-position-horizontal-relative:page" coordorigin="7999,208" coordsize="3345,9">
            <v:group id="_x0000_s1031" style="position:absolute;left:8020;top:213;width:3311;height:2" coordorigin="8020,213" coordsize="3311,2">
              <v:shape id="_x0000_s1032" style="position:absolute;left:8020;top:213;width:3311;height:2" coordorigin="8020,213" coordsize="3311,0" path="m8020,213r3311,e" filled="f" strokecolor="#231f20" strokeweight=".14994mm">
                <v:stroke dashstyle="dash"/>
                <v:path arrowok="t"/>
              </v:shape>
            </v:group>
            <v:group id="_x0000_s1029" style="position:absolute;left:8003;top:213;width:2;height:2" coordorigin="8003,213" coordsize="2,2">
              <v:shape id="_x0000_s1030" style="position:absolute;left:8003;top:213;width:2;height:2" coordorigin="8003,213" coordsize="0,0" path="m8003,213r,e" filled="f" strokecolor="#231f20" strokeweight=".14994mm">
                <v:path arrowok="t"/>
              </v:shape>
            </v:group>
            <v:group id="_x0000_s1027" style="position:absolute;left:11340;top:213;width:2;height:2" coordorigin="11340,213" coordsize="2,2">
              <v:shape id="_x0000_s1028" style="position:absolute;left:11340;top:213;width:2;height:2" coordorigin="11340,213" coordsize="0,0" path="m11340,213r,e" filled="f" strokecolor="#231f20" strokeweight=".14994mm">
                <v:path arrowok="t"/>
              </v:shape>
            </v:group>
            <w10:wrap anchorx="page"/>
          </v:group>
        </w:pict>
      </w:r>
      <w:hyperlink r:id="rId5">
        <w:r>
          <w:rPr>
            <w:rFonts w:ascii="Theinhardt Regular"/>
            <w:color w:val="231F20"/>
            <w:spacing w:val="-1"/>
            <w:sz w:val="14"/>
          </w:rPr>
          <w:t>info@solafrica.ch</w:t>
        </w:r>
      </w:hyperlink>
    </w:p>
    <w:p w14:paraId="783F0778" w14:textId="77777777" w:rsidR="007B7E75" w:rsidRDefault="007B7E75">
      <w:pPr>
        <w:spacing w:line="172" w:lineRule="exact"/>
        <w:jc w:val="both"/>
        <w:rPr>
          <w:rFonts w:ascii="Theinhardt Regular" w:eastAsia="Theinhardt Regular" w:hAnsi="Theinhardt Regular" w:cs="Theinhardt Regular"/>
          <w:sz w:val="14"/>
          <w:szCs w:val="14"/>
        </w:rPr>
        <w:sectPr w:rsidR="007B7E75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62" w:space="110"/>
            <w:col w:w="3472" w:space="100"/>
            <w:col w:w="3586"/>
          </w:cols>
        </w:sectPr>
      </w:pPr>
    </w:p>
    <w:p w14:paraId="250E8466" w14:textId="77777777" w:rsidR="007B7E75" w:rsidRDefault="007B7E75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8FA15FF" w14:textId="77777777" w:rsidR="007B7E75" w:rsidRDefault="007B7E75">
      <w:pPr>
        <w:spacing w:before="7"/>
        <w:rPr>
          <w:rFonts w:ascii="Theinhardt Regular" w:eastAsia="Theinhardt Regular" w:hAnsi="Theinhardt Regular" w:cs="Theinhardt Regular"/>
          <w:sz w:val="25"/>
          <w:szCs w:val="25"/>
        </w:rPr>
      </w:pPr>
    </w:p>
    <w:p w14:paraId="6D2AA26A" w14:textId="77777777" w:rsidR="007B7E75" w:rsidRDefault="005D04DE">
      <w:pPr>
        <w:tabs>
          <w:tab w:val="left" w:pos="3687"/>
          <w:tab w:val="left" w:pos="7259"/>
        </w:tabs>
        <w:spacing w:line="200" w:lineRule="atLeast"/>
        <w:ind w:left="115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/>
          <w:noProof/>
          <w:sz w:val="20"/>
        </w:rPr>
        <w:drawing>
          <wp:inline distT="0" distB="0" distL="0" distR="0" wp14:anchorId="518F4EE2" wp14:editId="01D21A75">
            <wp:extent cx="2146268" cy="2146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268" cy="21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  <w:tab/>
      </w:r>
      <w:r>
        <w:rPr>
          <w:rFonts w:ascii="Theinhardt Regular"/>
          <w:noProof/>
          <w:position w:val="3"/>
          <w:sz w:val="20"/>
        </w:rPr>
        <w:drawing>
          <wp:inline distT="0" distB="0" distL="0" distR="0" wp14:anchorId="744DB29F" wp14:editId="63CA7FD6">
            <wp:extent cx="2127506" cy="21275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6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position w:val="3"/>
          <w:sz w:val="20"/>
        </w:rPr>
        <w:tab/>
      </w:r>
      <w:r>
        <w:rPr>
          <w:rFonts w:ascii="Theinhardt Regular"/>
          <w:noProof/>
          <w:position w:val="2"/>
          <w:sz w:val="20"/>
        </w:rPr>
        <w:drawing>
          <wp:inline distT="0" distB="0" distL="0" distR="0" wp14:anchorId="6A97323F" wp14:editId="456F7E3E">
            <wp:extent cx="2134171" cy="213417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71" cy="213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A0FD" w14:textId="77777777" w:rsidR="007B7E75" w:rsidRDefault="005D04DE">
      <w:pPr>
        <w:tabs>
          <w:tab w:val="left" w:pos="3681"/>
          <w:tab w:val="left" w:pos="7253"/>
        </w:tabs>
        <w:spacing w:line="166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w w:val="95"/>
          <w:sz w:val="14"/>
        </w:rPr>
        <w:t>2</w:t>
      </w:r>
      <w:r>
        <w:rPr>
          <w:rFonts w:ascii="Theinhardt Bold"/>
          <w:b/>
          <w:color w:val="231F20"/>
          <w:w w:val="95"/>
          <w:sz w:val="14"/>
        </w:rPr>
        <w:tab/>
      </w:r>
      <w:r>
        <w:rPr>
          <w:rFonts w:ascii="Theinhardt Bold"/>
          <w:b/>
          <w:color w:val="231F20"/>
          <w:sz w:val="14"/>
        </w:rPr>
        <w:t>3</w:t>
      </w:r>
    </w:p>
    <w:p w14:paraId="481DD3B7" w14:textId="77777777" w:rsidR="007B7E75" w:rsidRDefault="007B7E75">
      <w:pPr>
        <w:spacing w:line="166" w:lineRule="exact"/>
        <w:rPr>
          <w:rFonts w:ascii="Theinhardt Bold" w:eastAsia="Theinhardt Bold" w:hAnsi="Theinhardt Bold" w:cs="Theinhardt Bold"/>
          <w:sz w:val="14"/>
          <w:szCs w:val="14"/>
        </w:rPr>
        <w:sectPr w:rsidR="007B7E75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3B4FEA19" w14:textId="77777777" w:rsidR="007B7E75" w:rsidRDefault="007B7E75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03D49A07" w14:textId="77777777" w:rsidR="007B7E75" w:rsidRDefault="005D04DE">
      <w:pPr>
        <w:numPr>
          <w:ilvl w:val="0"/>
          <w:numId w:val="1"/>
        </w:numPr>
        <w:tabs>
          <w:tab w:val="left" w:pos="332"/>
        </w:tabs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 xml:space="preserve"> einer Solaranlage auf einem Ge-</w:t>
      </w:r>
      <w:r>
        <w:rPr>
          <w:rFonts w:ascii="Theinhardt Bold"/>
          <w:b/>
          <w:color w:val="231F20"/>
          <w:spacing w:val="24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sundheitszentrum</w:t>
      </w:r>
      <w:r>
        <w:rPr>
          <w:rFonts w:ascii="Theinhardt Bold"/>
          <w:b/>
          <w:color w:val="231F20"/>
          <w:sz w:val="14"/>
        </w:rPr>
        <w:t xml:space="preserve"> in Kamerun.</w:t>
      </w:r>
    </w:p>
    <w:p w14:paraId="0E25A2F6" w14:textId="77777777" w:rsidR="007B7E75" w:rsidRDefault="005D04DE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54E9757B" w14:textId="77777777" w:rsidR="007B7E75" w:rsidRDefault="005D04DE">
      <w:pPr>
        <w:numPr>
          <w:ilvl w:val="0"/>
          <w:numId w:val="1"/>
        </w:numPr>
        <w:tabs>
          <w:tab w:val="left" w:pos="332"/>
        </w:tabs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Refugees go Solar: </w:t>
      </w:r>
      <w:r>
        <w:rPr>
          <w:rFonts w:ascii="Theinhardt Bold" w:hAnsi="Theinhardt Bold"/>
          <w:b/>
          <w:color w:val="231F20"/>
          <w:spacing w:val="-1"/>
          <w:sz w:val="14"/>
        </w:rPr>
        <w:t>Einführungskurs</w:t>
      </w:r>
      <w:r>
        <w:rPr>
          <w:rFonts w:ascii="Theinhardt Bold" w:hAnsi="Theinhardt Bold"/>
          <w:b/>
          <w:color w:val="231F20"/>
          <w:sz w:val="14"/>
        </w:rPr>
        <w:t xml:space="preserve"> (in 9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Kantonen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Schweiz).</w:t>
      </w:r>
    </w:p>
    <w:p w14:paraId="1B4CDFC7" w14:textId="77777777" w:rsidR="007B7E75" w:rsidRDefault="005D04DE">
      <w:pPr>
        <w:spacing w:before="12"/>
        <w:rPr>
          <w:rFonts w:ascii="Theinhardt Bold" w:eastAsia="Theinhardt Bold" w:hAnsi="Theinhardt Bold" w:cs="Theinhardt Bold"/>
          <w:b/>
          <w:bCs/>
          <w:sz w:val="10"/>
          <w:szCs w:val="10"/>
        </w:rPr>
      </w:pPr>
      <w:r>
        <w:br w:type="column"/>
      </w:r>
    </w:p>
    <w:p w14:paraId="6F31A4F0" w14:textId="77777777" w:rsidR="007B7E75" w:rsidRDefault="005D04DE">
      <w:pPr>
        <w:numPr>
          <w:ilvl w:val="0"/>
          <w:numId w:val="1"/>
        </w:numPr>
        <w:tabs>
          <w:tab w:val="left" w:pos="332"/>
        </w:tabs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Scouts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go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Solar</w:t>
      </w:r>
      <w:r>
        <w:rPr>
          <w:rFonts w:ascii="Theinhardt Bold"/>
          <w:b/>
          <w:color w:val="231F20"/>
          <w:sz w:val="14"/>
        </w:rPr>
        <w:t xml:space="preserve"> in </w:t>
      </w:r>
      <w:r>
        <w:rPr>
          <w:rFonts w:ascii="Theinhardt Bold"/>
          <w:b/>
          <w:color w:val="231F20"/>
          <w:spacing w:val="2"/>
          <w:sz w:val="14"/>
        </w:rPr>
        <w:t>Botswana.</w:t>
      </w:r>
    </w:p>
    <w:p w14:paraId="5E918E9C" w14:textId="77777777" w:rsidR="007B7E75" w:rsidRDefault="007B7E75">
      <w:pPr>
        <w:rPr>
          <w:rFonts w:ascii="Theinhardt Bold" w:eastAsia="Theinhardt Bold" w:hAnsi="Theinhardt Bold" w:cs="Theinhardt Bold"/>
          <w:sz w:val="14"/>
          <w:szCs w:val="14"/>
        </w:rPr>
        <w:sectPr w:rsidR="007B7E75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138" w:space="434"/>
            <w:col w:w="2966" w:space="605"/>
            <w:col w:w="3587"/>
          </w:cols>
        </w:sectPr>
      </w:pPr>
    </w:p>
    <w:p w14:paraId="1118E798" w14:textId="77777777" w:rsidR="007B7E75" w:rsidRDefault="007B7E75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3795B6F" w14:textId="77777777" w:rsidR="007B7E75" w:rsidRDefault="007B7E75">
      <w:pPr>
        <w:spacing w:before="6"/>
        <w:rPr>
          <w:rFonts w:ascii="Theinhardt Bold" w:eastAsia="Theinhardt Bold" w:hAnsi="Theinhardt Bold" w:cs="Theinhardt Bold"/>
          <w:b/>
          <w:bCs/>
          <w:sz w:val="16"/>
          <w:szCs w:val="16"/>
        </w:rPr>
      </w:pPr>
    </w:p>
    <w:p w14:paraId="61B5610D" w14:textId="77777777" w:rsidR="007B7E75" w:rsidRDefault="005D04DE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15</w:t>
      </w:r>
    </w:p>
    <w:sectPr w:rsidR="007B7E75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747F4"/>
    <w:multiLevelType w:val="hybridMultilevel"/>
    <w:tmpl w:val="3C4A49A6"/>
    <w:lvl w:ilvl="0" w:tplc="BF1A01BA">
      <w:start w:val="1"/>
      <w:numFmt w:val="decimal"/>
      <w:lvlText w:val="%1"/>
      <w:lvlJc w:val="left"/>
      <w:pPr>
        <w:ind w:left="331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B30E978E">
      <w:start w:val="1"/>
      <w:numFmt w:val="bullet"/>
      <w:lvlText w:val="•"/>
      <w:lvlJc w:val="left"/>
      <w:pPr>
        <w:ind w:left="612" w:hanging="227"/>
      </w:pPr>
      <w:rPr>
        <w:rFonts w:hint="default"/>
      </w:rPr>
    </w:lvl>
    <w:lvl w:ilvl="2" w:tplc="B5E45E02">
      <w:start w:val="1"/>
      <w:numFmt w:val="bullet"/>
      <w:lvlText w:val="•"/>
      <w:lvlJc w:val="left"/>
      <w:pPr>
        <w:ind w:left="892" w:hanging="227"/>
      </w:pPr>
      <w:rPr>
        <w:rFonts w:hint="default"/>
      </w:rPr>
    </w:lvl>
    <w:lvl w:ilvl="3" w:tplc="E34C6870">
      <w:start w:val="1"/>
      <w:numFmt w:val="bullet"/>
      <w:lvlText w:val="•"/>
      <w:lvlJc w:val="left"/>
      <w:pPr>
        <w:ind w:left="1173" w:hanging="227"/>
      </w:pPr>
      <w:rPr>
        <w:rFonts w:hint="default"/>
      </w:rPr>
    </w:lvl>
    <w:lvl w:ilvl="4" w:tplc="F9D4F766">
      <w:start w:val="1"/>
      <w:numFmt w:val="bullet"/>
      <w:lvlText w:val="•"/>
      <w:lvlJc w:val="left"/>
      <w:pPr>
        <w:ind w:left="1454" w:hanging="227"/>
      </w:pPr>
      <w:rPr>
        <w:rFonts w:hint="default"/>
      </w:rPr>
    </w:lvl>
    <w:lvl w:ilvl="5" w:tplc="B8227882">
      <w:start w:val="1"/>
      <w:numFmt w:val="bullet"/>
      <w:lvlText w:val="•"/>
      <w:lvlJc w:val="left"/>
      <w:pPr>
        <w:ind w:left="1734" w:hanging="227"/>
      </w:pPr>
      <w:rPr>
        <w:rFonts w:hint="default"/>
      </w:rPr>
    </w:lvl>
    <w:lvl w:ilvl="6" w:tplc="76CC164E">
      <w:start w:val="1"/>
      <w:numFmt w:val="bullet"/>
      <w:lvlText w:val="•"/>
      <w:lvlJc w:val="left"/>
      <w:pPr>
        <w:ind w:left="2015" w:hanging="227"/>
      </w:pPr>
      <w:rPr>
        <w:rFonts w:hint="default"/>
      </w:rPr>
    </w:lvl>
    <w:lvl w:ilvl="7" w:tplc="04EE587C">
      <w:start w:val="1"/>
      <w:numFmt w:val="bullet"/>
      <w:lvlText w:val="•"/>
      <w:lvlJc w:val="left"/>
      <w:pPr>
        <w:ind w:left="2295" w:hanging="227"/>
      </w:pPr>
      <w:rPr>
        <w:rFonts w:hint="default"/>
      </w:rPr>
    </w:lvl>
    <w:lvl w:ilvl="8" w:tplc="E85A86E4">
      <w:start w:val="1"/>
      <w:numFmt w:val="bullet"/>
      <w:lvlText w:val="•"/>
      <w:lvlJc w:val="left"/>
      <w:pPr>
        <w:ind w:left="257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E75"/>
    <w:rsid w:val="005D04DE"/>
    <w:rsid w:val="007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4:docId w14:val="11390D08"/>
  <w15:docId w15:val="{B3007CB5-0DF7-4497-95EA-392D068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24"/>
      <w:ind w:left="115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solafrica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2021-10-19T13:27:00Z</dcterms:created>
  <dcterms:modified xsi:type="dcterms:W3CDTF">2021-10-19T11:28:00Z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