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BF96A" w14:textId="77777777" w:rsidR="00D553C0" w:rsidRDefault="00456EB6">
      <w:pPr>
        <w:tabs>
          <w:tab w:val="left" w:pos="2534"/>
        </w:tabs>
        <w:spacing w:before="28" w:line="230" w:lineRule="exact"/>
        <w:ind w:left="104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4ECA3144">
          <v:group id="_x0000_s1053" style="position:absolute;left:0;text-align:left;margin-left:28.4pt;margin-top:13.65pt;width:.1pt;height:.1pt;z-index:-5824;mso-position-horizontal-relative:page" coordorigin="568,273" coordsize="2,2">
            <v:shape id="_x0000_s1054" style="position:absolute;left:568;top:273;width:2;height:2" coordorigin="568,273" coordsize="0,0" path="m568,273r,e" filled="f" strokecolor="#231f20" strokeweight=".14994mm">
              <v:path arrowok="t"/>
            </v:shape>
            <w10:wrap anchorx="page"/>
          </v:group>
        </w:pict>
      </w:r>
      <w:r>
        <w:pict w14:anchorId="3DD0DAEA">
          <v:group id="_x0000_s1051" style="position:absolute;left:0;text-align:left;margin-left:150.15pt;margin-top:13.65pt;width:.1pt;height:.1pt;z-index:1120;mso-position-horizontal-relative:page" coordorigin="3003,273" coordsize="2,2">
            <v:shape id="_x0000_s1052" style="position:absolute;left:3003;top:273;width:2;height:2" coordorigin="3003,273" coordsize="0,0" path="m3003,273r,e" filled="f" strokecolor="#231f20" strokeweight=".14994mm">
              <v:path arrowok="t"/>
            </v:shape>
            <w10:wrap anchorx="page"/>
          </v:group>
        </w:pict>
      </w:r>
      <w:r>
        <w:pict w14:anchorId="106B1B5A">
          <v:group id="_x0000_s1049" style="position:absolute;left:0;text-align:left;margin-left:28.4pt;margin-top:25.15pt;width:.1pt;height:.1pt;z-index:-5776;mso-position-horizontal-relative:page" coordorigin="568,503" coordsize="2,2">
            <v:shape id="_x0000_s1050" style="position:absolute;left:568;top:503;width:2;height:2" coordorigin="568,503" coordsize="0,0" path="m568,503r,e" filled="f" strokecolor="#231f20" strokeweight=".14994mm">
              <v:path arrowok="t"/>
            </v:shape>
            <w10:wrap anchorx="page"/>
          </v:group>
        </w:pict>
      </w:r>
      <w:r>
        <w:pict w14:anchorId="78050516">
          <v:group id="_x0000_s1047" style="position:absolute;left:0;text-align:left;margin-left:150.15pt;margin-top:25.15pt;width:.1pt;height:.1pt;z-index:1168;mso-position-horizontal-relative:page" coordorigin="3003,503" coordsize="2,2">
            <v:shape id="_x0000_s1048" style="position:absolute;left:3003;top:503;width:2;height:2" coordorigin="3003,503" coordsize="0,0" path="m3003,503r,e" filled="f" strokecolor="#231f20" strokeweight=".14994mm">
              <v:path arrowok="t"/>
            </v:shape>
            <w10:wrap anchorx="page"/>
          </v:group>
        </w:pic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Kategorie                </w:t>
      </w:r>
      <w:r>
        <w:rPr>
          <w:rFonts w:ascii="Theinhardt Heavy" w:hAnsi="Theinhardt Heavy"/>
          <w:b/>
          <w:color w:val="231F20"/>
          <w:spacing w:val="2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B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z w:val="18"/>
        </w:rPr>
        <w:t xml:space="preserve"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 xml:space="preserve"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pacing w:val="-1"/>
          <w:sz w:val="18"/>
          <w:u w:val="dotted" w:color="231F20"/>
        </w:rPr>
        <w:t>Sanierungen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 xml:space="preserve"> 2021</w:t>
      </w:r>
    </w:p>
    <w:p w14:paraId="49BC0C55" w14:textId="77777777" w:rsidR="00D553C0" w:rsidRDefault="00456EB6">
      <w:pPr>
        <w:spacing w:before="28" w:line="230" w:lineRule="exact"/>
        <w:ind w:left="104" w:right="108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vier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1952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erbauten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Gebäude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Volksschule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Manuel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Stadt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Bern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wurden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im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Zeitraum</w:t>
      </w:r>
      <w:r>
        <w:rPr>
          <w:rFonts w:ascii="Theinhardt Bold" w:eastAsia="Theinhardt Bold" w:hAnsi="Theinhardt Bold" w:cs="Theinhardt Bold"/>
          <w:b/>
          <w:bCs/>
          <w:color w:val="0C1C23"/>
          <w:spacing w:val="5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2016-2020</w:t>
      </w:r>
      <w:r>
        <w:rPr>
          <w:rFonts w:ascii="Theinhardt Bold" w:eastAsia="Theinhardt Bold" w:hAnsi="Theinhardt Bold" w:cs="Theinhardt Bold"/>
          <w:b/>
          <w:bCs/>
          <w:color w:val="0C1C23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saniert</w:t>
      </w:r>
      <w:r>
        <w:rPr>
          <w:rFonts w:ascii="Theinhardt Bold" w:eastAsia="Theinhardt Bold" w:hAnsi="Theinhardt Bold" w:cs="Theinhardt Bold"/>
          <w:b/>
          <w:bCs/>
          <w:color w:val="0C1C23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0C1C23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durch</w:t>
      </w:r>
      <w:r>
        <w:rPr>
          <w:rFonts w:ascii="Theinhardt Bold" w:eastAsia="Theinhardt Bold" w:hAnsi="Theinhardt Bold" w:cs="Theinhardt Bold"/>
          <w:b/>
          <w:bCs/>
          <w:color w:val="0C1C23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zwei</w:t>
      </w:r>
      <w:r>
        <w:rPr>
          <w:rFonts w:ascii="Theinhardt Bold" w:eastAsia="Theinhardt Bold" w:hAnsi="Theinhardt Bold" w:cs="Theinhardt Bold"/>
          <w:b/>
          <w:bCs/>
          <w:color w:val="0C1C23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Minergie-P-Neubauten</w:t>
      </w:r>
      <w:r>
        <w:rPr>
          <w:rFonts w:ascii="Theinhardt Bold" w:eastAsia="Theinhardt Bold" w:hAnsi="Theinhardt Bold" w:cs="Theinhardt Bold"/>
          <w:b/>
          <w:bCs/>
          <w:color w:val="0C1C23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zu</w:t>
      </w:r>
      <w:r>
        <w:rPr>
          <w:rFonts w:ascii="Theinhardt Bold" w:eastAsia="Theinhardt Bold" w:hAnsi="Theinhardt Bold" w:cs="Theinhardt Bold"/>
          <w:b/>
          <w:bCs/>
          <w:color w:val="0C1C23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einem</w:t>
      </w:r>
      <w:r>
        <w:rPr>
          <w:rFonts w:ascii="Theinhardt Bold" w:eastAsia="Theinhardt Bold" w:hAnsi="Theinhardt Bold" w:cs="Theinhardt Bold"/>
          <w:b/>
          <w:bCs/>
          <w:color w:val="0C1C23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ästhetisch</w:t>
      </w:r>
      <w:r>
        <w:rPr>
          <w:rFonts w:ascii="Theinhardt Bold" w:eastAsia="Theinhardt Bold" w:hAnsi="Theinhardt Bold" w:cs="Theinhardt Bold"/>
          <w:b/>
          <w:bCs/>
          <w:color w:val="0C1C23"/>
          <w:spacing w:val="3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einheitlichen</w:t>
      </w:r>
      <w:r>
        <w:rPr>
          <w:rFonts w:ascii="Theinhardt Bold" w:eastAsia="Theinhardt Bold" w:hAnsi="Theinhardt Bold" w:cs="Theinhardt Bold"/>
          <w:b/>
          <w:bCs/>
          <w:color w:val="0C1C23"/>
          <w:spacing w:val="4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Ensemble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ergänzt.</w:t>
      </w:r>
      <w:r>
        <w:rPr>
          <w:rFonts w:ascii="Theinhardt Bold" w:eastAsia="Theinhardt Bold" w:hAnsi="Theinhardt Bold" w:cs="Theinhardt Bold"/>
          <w:b/>
          <w:bCs/>
          <w:color w:val="0C1C23"/>
          <w:spacing w:val="-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Vor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Sanierung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konsumierten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Gebäude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1’260’000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 xml:space="preserve">kWh/a.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Dank</w:t>
      </w:r>
      <w:r>
        <w:rPr>
          <w:rFonts w:ascii="Theinhardt Bold" w:eastAsia="Theinhardt Bold" w:hAnsi="Theinhardt Bold" w:cs="Theinhardt Bold"/>
          <w:b/>
          <w:bCs/>
          <w:color w:val="0C1C23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guter</w:t>
      </w:r>
      <w:r>
        <w:rPr>
          <w:rFonts w:ascii="Theinhardt Bold" w:eastAsia="Theinhardt Bold" w:hAnsi="Theinhardt Bold" w:cs="Theinhardt Bold"/>
          <w:b/>
          <w:bCs/>
          <w:color w:val="0C1C23"/>
          <w:spacing w:val="6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Wärmedämmung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Minergie-P-Bauten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A+++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Haushaltsgeräten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LED-Lampen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sank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5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Gesamtenergiebedarf</w:t>
      </w:r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-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trotz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Erweiterung</w:t>
      </w:r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Energiebezugsfläche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6’300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position w:val="6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0C1C23"/>
          <w:spacing w:val="23"/>
          <w:position w:val="6"/>
          <w:sz w:val="10"/>
          <w:szCs w:val="10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9’900</w:t>
      </w:r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position w:val="6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0C1C23"/>
          <w:spacing w:val="23"/>
          <w:position w:val="6"/>
          <w:sz w:val="10"/>
          <w:szCs w:val="10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-</w:t>
      </w:r>
      <w:r>
        <w:rPr>
          <w:rFonts w:ascii="Theinhardt Bold" w:eastAsia="Theinhardt Bold" w:hAnsi="Theinhardt Bold" w:cs="Theinhardt Bold"/>
          <w:b/>
          <w:bCs/>
          <w:color w:val="0C1C23"/>
          <w:spacing w:val="57"/>
          <w:w w:val="9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leicht</w:t>
      </w:r>
      <w:r>
        <w:rPr>
          <w:rFonts w:ascii="Theinhardt Bold" w:eastAsia="Theinhardt Bold" w:hAnsi="Theinhardt Bold" w:cs="Theinhardt Bold"/>
          <w:b/>
          <w:bCs/>
          <w:color w:val="0C1C23"/>
          <w:spacing w:val="-2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um</w:t>
      </w:r>
      <w:r>
        <w:rPr>
          <w:rFonts w:ascii="Theinhardt Bold" w:eastAsia="Theinhardt Bold" w:hAnsi="Theinhardt Bold" w:cs="Theinhardt Bold"/>
          <w:b/>
          <w:bCs/>
          <w:color w:val="0C1C23"/>
          <w:spacing w:val="-2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1.5%</w:t>
      </w:r>
      <w:r>
        <w:rPr>
          <w:rFonts w:ascii="Theinhardt Bold" w:eastAsia="Theinhardt Bold" w:hAnsi="Theinhardt Bold" w:cs="Theinhardt Bold"/>
          <w:b/>
          <w:bCs/>
          <w:color w:val="0C1C23"/>
          <w:spacing w:val="-2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0C1C23"/>
          <w:spacing w:val="-2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1’241’000</w:t>
      </w:r>
      <w:r>
        <w:rPr>
          <w:rFonts w:ascii="Theinhardt Bold" w:eastAsia="Theinhardt Bold" w:hAnsi="Theinhardt Bold" w:cs="Theinhardt Bold"/>
          <w:b/>
          <w:bCs/>
          <w:color w:val="0C1C23"/>
          <w:spacing w:val="-2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0C1C23"/>
          <w:spacing w:val="-2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Hervorragend</w:t>
      </w:r>
      <w:r>
        <w:rPr>
          <w:rFonts w:ascii="Theinhardt Bold" w:eastAsia="Theinhardt Bold" w:hAnsi="Theinhardt Bold" w:cs="Theinhardt Bold"/>
          <w:b/>
          <w:bCs/>
          <w:color w:val="0C1C23"/>
          <w:spacing w:val="-2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0C1C23"/>
          <w:spacing w:val="-2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vorbildlich</w:t>
      </w:r>
      <w:r>
        <w:rPr>
          <w:rFonts w:ascii="Theinhardt Bold" w:eastAsia="Theinhardt Bold" w:hAnsi="Theinhardt Bold" w:cs="Theinhardt Bold"/>
          <w:b/>
          <w:bCs/>
          <w:color w:val="0C1C23"/>
          <w:spacing w:val="-2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ist</w:t>
      </w:r>
      <w:r>
        <w:rPr>
          <w:rFonts w:ascii="Theinhardt Bold" w:eastAsia="Theinhardt Bold" w:hAnsi="Theinhardt Bold" w:cs="Theinhardt Bold"/>
          <w:b/>
          <w:bCs/>
          <w:color w:val="0C1C23"/>
          <w:spacing w:val="-2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-2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perfekte</w:t>
      </w:r>
      <w:r>
        <w:rPr>
          <w:rFonts w:ascii="Theinhardt Bold" w:eastAsia="Theinhardt Bold" w:hAnsi="Theinhardt Bold" w:cs="Theinhardt Bold"/>
          <w:b/>
          <w:bCs/>
          <w:color w:val="0C1C23"/>
          <w:spacing w:val="-2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Dachintegratio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n</w:t>
      </w:r>
      <w:r>
        <w:rPr>
          <w:rFonts w:ascii="Theinhardt Bold" w:eastAsia="Theinhardt Bold" w:hAnsi="Theinhardt Bold" w:cs="Theinhardt Bold"/>
          <w:b/>
          <w:bCs/>
          <w:color w:val="0C1C23"/>
          <w:spacing w:val="4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610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starken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PV-Anlagen.</w:t>
      </w:r>
      <w:r>
        <w:rPr>
          <w:rFonts w:ascii="Theinhardt Bold" w:eastAsia="Theinhardt Bold" w:hAnsi="Theinhardt Bold" w:cs="Theinhardt Bold"/>
          <w:b/>
          <w:bCs/>
          <w:color w:val="0C1C23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Sie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produzieren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rund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580’000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>Jahr.</w:t>
      </w:r>
    </w:p>
    <w:p w14:paraId="4E31F4E4" w14:textId="77777777" w:rsidR="00D553C0" w:rsidRDefault="00D553C0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D553C0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35" w:space="146"/>
            <w:col w:w="8029"/>
          </w:cols>
        </w:sectPr>
      </w:pPr>
    </w:p>
    <w:p w14:paraId="6D8CAAC3" w14:textId="77777777" w:rsidR="00D553C0" w:rsidRDefault="00D553C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87FF62C" w14:textId="77777777" w:rsidR="00D553C0" w:rsidRDefault="00D553C0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10B3191" w14:textId="77777777" w:rsidR="00D553C0" w:rsidRDefault="00D553C0">
      <w:pPr>
        <w:spacing w:before="1"/>
        <w:rPr>
          <w:rFonts w:ascii="Theinhardt Bold" w:eastAsia="Theinhardt Bold" w:hAnsi="Theinhardt Bold" w:cs="Theinhardt Bold"/>
          <w:b/>
          <w:bCs/>
          <w:sz w:val="26"/>
          <w:szCs w:val="26"/>
        </w:rPr>
      </w:pPr>
    </w:p>
    <w:p w14:paraId="157960D8" w14:textId="77777777" w:rsidR="00D553C0" w:rsidRDefault="00456EB6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4"/>
          <w:sz w:val="40"/>
        </w:rPr>
        <w:t>Solare</w:t>
      </w:r>
      <w:r>
        <w:rPr>
          <w:rFonts w:ascii="Theinhardt Black"/>
          <w:b/>
          <w:color w:val="0067B1"/>
          <w:spacing w:val="-24"/>
          <w:sz w:val="40"/>
        </w:rPr>
        <w:t xml:space="preserve"> </w:t>
      </w:r>
      <w:r>
        <w:rPr>
          <w:rFonts w:ascii="Theinhardt Black"/>
          <w:b/>
          <w:color w:val="0067B1"/>
          <w:spacing w:val="4"/>
          <w:sz w:val="40"/>
        </w:rPr>
        <w:t>Volksschule</w:t>
      </w:r>
      <w:r>
        <w:rPr>
          <w:rFonts w:ascii="Theinhardt Black"/>
          <w:b/>
          <w:color w:val="0067B1"/>
          <w:sz w:val="40"/>
        </w:rPr>
        <w:t xml:space="preserve"> </w:t>
      </w:r>
      <w:r>
        <w:rPr>
          <w:rFonts w:ascii="Theinhardt Black"/>
          <w:b/>
          <w:color w:val="0067B1"/>
          <w:spacing w:val="2"/>
          <w:sz w:val="40"/>
        </w:rPr>
        <w:t>Manuel,</w:t>
      </w:r>
      <w:r>
        <w:rPr>
          <w:rFonts w:ascii="Theinhardt Black"/>
          <w:b/>
          <w:color w:val="0067B1"/>
          <w:spacing w:val="-24"/>
          <w:sz w:val="40"/>
        </w:rPr>
        <w:t xml:space="preserve"> </w:t>
      </w:r>
      <w:r>
        <w:rPr>
          <w:rFonts w:ascii="Theinhardt Black"/>
          <w:b/>
          <w:color w:val="0067B1"/>
          <w:sz w:val="40"/>
        </w:rPr>
        <w:t xml:space="preserve">3006 </w:t>
      </w:r>
      <w:r>
        <w:rPr>
          <w:rFonts w:ascii="Theinhardt Black"/>
          <w:b/>
          <w:color w:val="0067B1"/>
          <w:spacing w:val="5"/>
          <w:sz w:val="40"/>
        </w:rPr>
        <w:t>Bern/BE</w:t>
      </w:r>
    </w:p>
    <w:p w14:paraId="6C84F7C9" w14:textId="77777777" w:rsidR="00D553C0" w:rsidRDefault="00D553C0">
      <w:pPr>
        <w:spacing w:before="8"/>
        <w:rPr>
          <w:rFonts w:ascii="Theinhardt Black" w:eastAsia="Theinhardt Black" w:hAnsi="Theinhardt Black" w:cs="Theinhardt Black"/>
          <w:b/>
          <w:bCs/>
        </w:rPr>
      </w:pPr>
    </w:p>
    <w:p w14:paraId="4422D880" w14:textId="77777777" w:rsidR="00D553C0" w:rsidRDefault="00D553C0">
      <w:pPr>
        <w:rPr>
          <w:rFonts w:ascii="Theinhardt Black" w:eastAsia="Theinhardt Black" w:hAnsi="Theinhardt Black" w:cs="Theinhardt Black"/>
        </w:rPr>
        <w:sectPr w:rsidR="00D553C0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07D8715B" w14:textId="77777777" w:rsidR="00D553C0" w:rsidRDefault="00456EB6">
      <w:pPr>
        <w:pStyle w:val="Textkrper"/>
        <w:spacing w:before="83" w:line="232" w:lineRule="auto"/>
        <w:jc w:val="right"/>
      </w:pPr>
      <w:r>
        <w:rPr>
          <w:color w:val="231F20"/>
          <w:spacing w:val="-4"/>
        </w:rPr>
        <w:t>Die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als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schützenswert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klassierte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Volksschule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Manuel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Elfenauquartier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Stadt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Bern/BE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5"/>
        </w:rPr>
        <w:t>wurde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den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1950er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Jahren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erbaut.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Vor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der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Sanierung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konsumierte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sie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1’260’000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kWh/a.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Mit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Gesamtsanierung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2016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bis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2020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und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Erweiterung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3’600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2"/>
          <w:position w:val="6"/>
          <w:sz w:val="10"/>
          <w:szCs w:val="10"/>
        </w:rPr>
        <w:t>2</w:t>
      </w:r>
      <w:r>
        <w:rPr>
          <w:color w:val="231F20"/>
          <w:spacing w:val="11"/>
          <w:position w:val="6"/>
          <w:sz w:val="10"/>
          <w:szCs w:val="10"/>
        </w:rPr>
        <w:t xml:space="preserve"> </w:t>
      </w:r>
      <w:r>
        <w:rPr>
          <w:color w:val="231F20"/>
          <w:spacing w:val="-5"/>
        </w:rPr>
        <w:t>wurden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Mülinenstrasse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und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zwei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4"/>
        </w:rPr>
        <w:t>sehr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gut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ge-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dämmte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</w:rPr>
        <w:t>Minergie-P-Neubauten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erstellt.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Der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Gesamtenergiebedarf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für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beide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Gebäude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be-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trägt</w:t>
      </w:r>
      <w:r>
        <w:rPr>
          <w:color w:val="231F20"/>
          <w:spacing w:val="-3"/>
        </w:rPr>
        <w:t xml:space="preserve"> rund </w:t>
      </w:r>
      <w:r>
        <w:rPr>
          <w:color w:val="231F20"/>
          <w:spacing w:val="-4"/>
        </w:rPr>
        <w:t>146’400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kWh/a.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Die</w:t>
      </w:r>
      <w:r>
        <w:rPr>
          <w:color w:val="231F20"/>
          <w:spacing w:val="-3"/>
        </w:rPr>
        <w:t xml:space="preserve"> perfekt </w:t>
      </w:r>
      <w:r>
        <w:rPr>
          <w:color w:val="231F20"/>
          <w:spacing w:val="-4"/>
        </w:rPr>
        <w:t>integ-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rierte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176.7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starke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PV-Dachanlage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produziert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etwa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167'900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kWh/a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und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sorgt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für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eine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Eige-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5"/>
        </w:rPr>
        <w:t>nenergieversorgung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von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rund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115%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für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die</w:t>
      </w:r>
    </w:p>
    <w:p w14:paraId="15817525" w14:textId="77777777" w:rsidR="00D553C0" w:rsidRDefault="00456EB6">
      <w:pPr>
        <w:pStyle w:val="Textkrper"/>
        <w:spacing w:line="228" w:lineRule="exact"/>
      </w:pPr>
      <w:r>
        <w:rPr>
          <w:color w:val="231F20"/>
          <w:spacing w:val="-4"/>
        </w:rPr>
        <w:t>beiden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Minergie-P-Neubauten.</w:t>
      </w:r>
    </w:p>
    <w:p w14:paraId="2277D20D" w14:textId="77777777" w:rsidR="00D553C0" w:rsidRDefault="00456EB6">
      <w:pPr>
        <w:pStyle w:val="Textkrper"/>
        <w:spacing w:before="2" w:line="232" w:lineRule="auto"/>
        <w:ind w:right="9" w:firstLine="226"/>
        <w:jc w:val="both"/>
      </w:pPr>
      <w:r>
        <w:rPr>
          <w:color w:val="231F20"/>
          <w:spacing w:val="-2"/>
        </w:rPr>
        <w:t>Mit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Gesamtsanierung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und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Erweiterung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Volksschule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Manuel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werden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Nachhal-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tigkeitsziele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Stadt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Bern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bei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den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beiden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Minergie-P-Schulbauten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umgesetzt.</w:t>
      </w:r>
    </w:p>
    <w:p w14:paraId="69C20CBE" w14:textId="77777777" w:rsidR="00D553C0" w:rsidRDefault="00456EB6">
      <w:pPr>
        <w:pStyle w:val="Textkrper"/>
        <w:spacing w:line="232" w:lineRule="auto"/>
        <w:ind w:right="8" w:firstLine="226"/>
        <w:jc w:val="both"/>
      </w:pPr>
      <w:r>
        <w:rPr>
          <w:color w:val="231F20"/>
          <w:spacing w:val="-6"/>
        </w:rPr>
        <w:t>Trotz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Erweiterung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gesamten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Schul-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anlage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57%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von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6’300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auf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9’900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3"/>
          <w:position w:val="6"/>
          <w:sz w:val="10"/>
          <w:szCs w:val="10"/>
        </w:rPr>
        <w:t>2</w:t>
      </w:r>
      <w:r>
        <w:rPr>
          <w:color w:val="231F20"/>
          <w:spacing w:val="-3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sank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Gesamtenergiebedarf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dank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guter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Wärme-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dämmung,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A+++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Haushaltsgeräten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und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LED-Lampen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leicht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ca.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19’000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kWh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oder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1.5%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auf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1’241’000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kWh/a.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Vorbildlich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sind</w:t>
      </w:r>
    </w:p>
    <w:p w14:paraId="546FD4ED" w14:textId="77777777" w:rsidR="00D553C0" w:rsidRDefault="00456EB6">
      <w:pPr>
        <w:spacing w:before="68" w:line="230" w:lineRule="exact"/>
        <w:ind w:left="10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>L’école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primaire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Manuel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été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érigée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Années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1950,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situé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Berne,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dans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quartier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d’Elfenau,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établissement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classé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consom-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mait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1’260’000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kWh/a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avant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d’être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assaini.</w:t>
      </w:r>
    </w:p>
    <w:p w14:paraId="61486442" w14:textId="77777777" w:rsidR="00D553C0" w:rsidRDefault="00456EB6">
      <w:pPr>
        <w:spacing w:before="15" w:line="232" w:lineRule="auto"/>
        <w:ind w:left="106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travaux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effectués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2016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2020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permis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rénover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complètement,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mais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aus-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l’étendre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3’600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Deux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nouveaux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bâtiments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Minergie-P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ainsi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jour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Mülinenstrasse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6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8.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Ils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bien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isolés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leurs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besoins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énergétiques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s’élèvent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total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146’400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Intégrée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façon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optimale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toits,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176,7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génère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167’900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kWh/a,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soit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autoproduc-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115%.</w:t>
      </w:r>
    </w:p>
    <w:p w14:paraId="313B21DA" w14:textId="77777777" w:rsidR="00D553C0" w:rsidRDefault="00456EB6">
      <w:pPr>
        <w:spacing w:line="232" w:lineRule="auto"/>
        <w:ind w:left="106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Avec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l’assainissement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l’école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primaire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Manuel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extension,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ville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Berne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peut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concrétiser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objectifs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matière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dura-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bilité.</w:t>
      </w:r>
    </w:p>
    <w:p w14:paraId="448E74EC" w14:textId="77777777" w:rsidR="00D553C0" w:rsidRDefault="00456EB6">
      <w:pPr>
        <w:spacing w:line="232" w:lineRule="auto"/>
        <w:ind w:left="106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Malgré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surface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référence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énergé-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tique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plus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grande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(+57%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=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6’300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9’900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),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consommation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diminué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d’environ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19’000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(-1,5%).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Grâce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bonne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isolation,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l’électroménager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A+++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éclairage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LED,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elle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avoisine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1’260’000</w:t>
      </w:r>
    </w:p>
    <w:p w14:paraId="28285B93" w14:textId="77777777" w:rsidR="00D553C0" w:rsidRDefault="00456EB6">
      <w:pPr>
        <w:spacing w:before="67"/>
        <w:ind w:left="106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/>
          <w:b/>
          <w:color w:val="231F20"/>
          <w:sz w:val="14"/>
        </w:rPr>
        <w:t xml:space="preserve"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</w:p>
    <w:p w14:paraId="2F4DE813" w14:textId="77777777" w:rsidR="00D553C0" w:rsidRDefault="00D553C0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5ACCFA4A" w14:textId="77777777" w:rsidR="00D553C0" w:rsidRDefault="00456EB6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07B30FDD">
          <v:group id="_x0000_s1040" style="width:167.25pt;height:.45pt;mso-position-horizontal-relative:char;mso-position-vertical-relative:line" coordsize="3345,9">
            <v:group id="_x0000_s1045" style="position:absolute;left:21;top:4;width:3311;height:2" coordorigin="21,4" coordsize="3311,2">
              <v:shape id="_x0000_s1046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3" style="position:absolute;left:4;top:4;width:2;height:2" coordorigin="4,4" coordsize="2,2">
              <v:shape id="_x0000_s1044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1" style="position:absolute;left:3341;top:4;width:2;height:2" coordorigin="3341,4" coordsize="2,2">
              <v:shape id="_x0000_s1042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04AADD7A" w14:textId="77777777" w:rsidR="00D553C0" w:rsidRDefault="00456EB6">
      <w:pPr>
        <w:spacing w:before="20" w:line="281" w:lineRule="auto"/>
        <w:ind w:left="106" w:right="845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Minergie-P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Neubauten:</w:t>
      </w:r>
      <w:r>
        <w:rPr>
          <w:rFonts w:ascii="Theinhardt Bold" w:hAnsi="Theinhardt Bold"/>
          <w:b/>
          <w:color w:val="231F20"/>
          <w:spacing w:val="28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</w:p>
    <w:p w14:paraId="29FF36B6" w14:textId="77777777" w:rsidR="00D553C0" w:rsidRDefault="00456EB6">
      <w:pPr>
        <w:tabs>
          <w:tab w:val="left" w:pos="1190"/>
          <w:tab w:val="left" w:pos="1788"/>
          <w:tab w:val="left" w:pos="2664"/>
        </w:tabs>
        <w:spacing w:line="116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</w:r>
      <w:r>
        <w:rPr>
          <w:rFonts w:ascii="Theinhardt Regular"/>
          <w:color w:val="231F20"/>
          <w:sz w:val="14"/>
        </w:rPr>
        <w:tab/>
        <w:t xml:space="preserve">34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3EE2B018" w14:textId="77777777" w:rsidR="00D553C0" w:rsidRDefault="00456EB6">
      <w:pPr>
        <w:tabs>
          <w:tab w:val="left" w:pos="1190"/>
          <w:tab w:val="left" w:pos="1788"/>
          <w:tab w:val="left" w:pos="2664"/>
        </w:tabs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</w:r>
      <w:r>
        <w:rPr>
          <w:rFonts w:ascii="Theinhardt Regular"/>
          <w:color w:val="231F20"/>
          <w:spacing w:val="1"/>
          <w:sz w:val="14"/>
        </w:rPr>
        <w:tab/>
        <w:t>43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198A699B" w14:textId="77777777" w:rsidR="00D553C0" w:rsidRDefault="00456EB6">
      <w:pPr>
        <w:tabs>
          <w:tab w:val="left" w:pos="1075"/>
          <w:tab w:val="left" w:pos="1788"/>
          <w:tab w:val="left" w:pos="2663"/>
        </w:tabs>
        <w:spacing w:before="5" w:line="207" w:lineRule="auto"/>
        <w:ind w:left="106" w:right="15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26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0.13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3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Fenster: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w w:val="95"/>
          <w:sz w:val="14"/>
        </w:rPr>
        <w:t>dreifach</w:t>
      </w:r>
      <w:r>
        <w:rPr>
          <w:rFonts w:ascii="Theinhardt Regular"/>
          <w:color w:val="231F20"/>
          <w:w w:val="95"/>
          <w:sz w:val="14"/>
        </w:rPr>
        <w:tab/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2"/>
          <w:sz w:val="14"/>
        </w:rPr>
        <w:t>1.2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6E020D76" w14:textId="77777777" w:rsidR="00D553C0" w:rsidRDefault="00456EB6">
      <w:pPr>
        <w:spacing w:before="38" w:line="172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Min.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P/Energiebedarf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(Mülinenstrasse</w:t>
      </w:r>
      <w:r>
        <w:rPr>
          <w:rFonts w:ascii="Theinhardt Regular" w:hAnsi="Theinhardt Regular"/>
          <w:color w:val="231F20"/>
          <w:sz w:val="14"/>
        </w:rPr>
        <w:t xml:space="preserve"> 6)</w:t>
      </w:r>
    </w:p>
    <w:p w14:paraId="5FCB63DF" w14:textId="77777777" w:rsidR="00D553C0" w:rsidRDefault="00456EB6">
      <w:pPr>
        <w:tabs>
          <w:tab w:val="left" w:pos="1819"/>
          <w:tab w:val="left" w:pos="2638"/>
          <w:tab w:val="left" w:pos="2992"/>
        </w:tabs>
        <w:spacing w:line="160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2’560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%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kWh/a</w:t>
      </w:r>
    </w:p>
    <w:p w14:paraId="18C35388" w14:textId="77777777" w:rsidR="00D553C0" w:rsidRDefault="00456EB6">
      <w:pPr>
        <w:tabs>
          <w:tab w:val="left" w:pos="2218"/>
        </w:tabs>
        <w:spacing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Gesamt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40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18"/>
          <w:sz w:val="14"/>
          <w:szCs w:val="14"/>
        </w:rPr>
        <w:t xml:space="preserve"> </w:t>
      </w:r>
      <w:proofErr w:type="gramStart"/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102</w:t>
      </w:r>
      <w:proofErr w:type="gram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’400</w:t>
      </w:r>
    </w:p>
    <w:p w14:paraId="18684301" w14:textId="77777777" w:rsidR="00D553C0" w:rsidRDefault="00456EB6">
      <w:pPr>
        <w:spacing w:before="32" w:line="172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Min.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P/Energiebedarf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(Mülinenstrasse</w:t>
      </w:r>
      <w:r>
        <w:rPr>
          <w:rFonts w:ascii="Theinhardt Regular" w:hAnsi="Theinhardt Regular"/>
          <w:color w:val="231F20"/>
          <w:sz w:val="14"/>
        </w:rPr>
        <w:t xml:space="preserve"> 8)</w:t>
      </w:r>
    </w:p>
    <w:p w14:paraId="72DF327C" w14:textId="77777777" w:rsidR="00D553C0" w:rsidRDefault="00456EB6">
      <w:pPr>
        <w:tabs>
          <w:tab w:val="left" w:pos="1819"/>
          <w:tab w:val="left" w:pos="2638"/>
          <w:tab w:val="left" w:pos="2992"/>
        </w:tabs>
        <w:spacing w:line="160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1’100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</w:p>
    <w:p w14:paraId="77A0B6EE" w14:textId="77777777" w:rsidR="00D553C0" w:rsidRDefault="00456EB6">
      <w:pPr>
        <w:tabs>
          <w:tab w:val="left" w:pos="2218"/>
        </w:tabs>
        <w:spacing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Gesamt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40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1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44’000</w:t>
      </w:r>
    </w:p>
    <w:p w14:paraId="6B96BA46" w14:textId="77777777" w:rsidR="00D553C0" w:rsidRDefault="00456EB6">
      <w:pPr>
        <w:spacing w:before="32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</w:p>
    <w:p w14:paraId="10750C57" w14:textId="77777777" w:rsidR="00D553C0" w:rsidRDefault="00456EB6">
      <w:pPr>
        <w:tabs>
          <w:tab w:val="left" w:pos="965"/>
          <w:tab w:val="left" w:pos="2022"/>
          <w:tab w:val="left" w:pos="2529"/>
          <w:tab w:val="left" w:pos="2992"/>
        </w:tabs>
        <w:spacing w:before="6" w:line="207" w:lineRule="auto"/>
        <w:ind w:left="106" w:right="15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Eigen-EV: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1"/>
          <w:position w:val="5"/>
          <w:sz w:val="8"/>
          <w:szCs w:val="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kWp   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1’</w:t>
      </w:r>
      <w:proofErr w:type="gram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040 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4"/>
          <w:szCs w:val="14"/>
        </w:rPr>
        <w:t>176</w:t>
      </w:r>
      <w:proofErr w:type="gramEnd"/>
      <w:r>
        <w:rPr>
          <w:rFonts w:ascii="Theinhardt Regular" w:eastAsia="Theinhardt Regular" w:hAnsi="Theinhardt Regular" w:cs="Theinhardt Regular"/>
          <w:color w:val="231F20"/>
          <w:spacing w:val="-5"/>
          <w:sz w:val="14"/>
          <w:szCs w:val="14"/>
        </w:rPr>
        <w:t>.7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161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1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4"/>
          <w:szCs w:val="14"/>
        </w:rPr>
        <w:t>115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</w:t>
      </w:r>
      <w:r>
        <w:rPr>
          <w:rFonts w:ascii="Theinhardt Regular" w:eastAsia="Theinhardt Regular" w:hAnsi="Theinhardt Regular" w:cs="Theinhardt Regular"/>
          <w:color w:val="231F20"/>
          <w:spacing w:val="5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167’870</w:t>
      </w:r>
    </w:p>
    <w:p w14:paraId="75671149" w14:textId="77777777" w:rsidR="00D553C0" w:rsidRDefault="00D553C0">
      <w:pPr>
        <w:spacing w:before="3"/>
        <w:rPr>
          <w:rFonts w:ascii="Theinhardt Bold" w:eastAsia="Theinhardt Bold" w:hAnsi="Theinhardt Bold" w:cs="Theinhardt Bold"/>
          <w:b/>
          <w:bCs/>
          <w:sz w:val="8"/>
          <w:szCs w:val="8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2070"/>
        <w:gridCol w:w="634"/>
        <w:gridCol w:w="695"/>
      </w:tblGrid>
      <w:tr w:rsidR="00D553C0" w14:paraId="44EC9166" w14:textId="77777777">
        <w:trPr>
          <w:trHeight w:hRule="exact" w:val="111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0E0F19C1" w14:textId="77777777" w:rsidR="00D553C0" w:rsidRDefault="00456EB6">
            <w:pPr>
              <w:pStyle w:val="TableParagraph"/>
              <w:spacing w:line="111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Energiebilanz</w:t>
            </w:r>
            <w:r>
              <w:rPr>
                <w:rFonts w:asci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(Endenergie)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745BBAE1" w14:textId="77777777" w:rsidR="00D553C0" w:rsidRDefault="00456EB6">
            <w:pPr>
              <w:pStyle w:val="TableParagraph"/>
              <w:spacing w:line="111" w:lineRule="exact"/>
              <w:ind w:left="40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7E1D4BA9" w14:textId="77777777" w:rsidR="00D553C0" w:rsidRDefault="00456EB6">
            <w:pPr>
              <w:pStyle w:val="TableParagraph"/>
              <w:spacing w:line="111" w:lineRule="exact"/>
              <w:ind w:left="23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</w:p>
        </w:tc>
      </w:tr>
      <w:tr w:rsidR="00D553C0" w14:paraId="255266E9" w14:textId="77777777">
        <w:trPr>
          <w:trHeight w:hRule="exact" w:val="16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4292CB66" w14:textId="77777777" w:rsidR="00D553C0" w:rsidRDefault="00456EB6">
            <w:pPr>
              <w:pStyle w:val="TableParagraph"/>
              <w:spacing w:line="160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Eigenenergieversorgung: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1491DDA0" w14:textId="77777777" w:rsidR="00D553C0" w:rsidRDefault="00456EB6">
            <w:pPr>
              <w:pStyle w:val="TableParagraph"/>
              <w:spacing w:line="160" w:lineRule="exact"/>
              <w:ind w:left="30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7"/>
                <w:sz w:val="14"/>
              </w:rPr>
              <w:t>115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3AF0073C" w14:textId="77777777" w:rsidR="00D553C0" w:rsidRDefault="00456EB6">
            <w:pPr>
              <w:pStyle w:val="TableParagraph"/>
              <w:spacing w:line="160" w:lineRule="exact"/>
              <w:ind w:left="97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167’870</w:t>
            </w:r>
          </w:p>
        </w:tc>
      </w:tr>
      <w:tr w:rsidR="00D553C0" w14:paraId="25F65ECF" w14:textId="77777777">
        <w:trPr>
          <w:trHeight w:hRule="exact" w:val="161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6542B183" w14:textId="77777777" w:rsidR="00D553C0" w:rsidRDefault="00456EB6">
            <w:pPr>
              <w:pStyle w:val="TableParagraph"/>
              <w:spacing w:line="161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4AA0E99F" w14:textId="77777777" w:rsidR="00D553C0" w:rsidRDefault="00456EB6">
            <w:pPr>
              <w:pStyle w:val="TableParagraph"/>
              <w:spacing w:line="161" w:lineRule="exact"/>
              <w:ind w:left="28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1A2F5C58" w14:textId="77777777" w:rsidR="00D553C0" w:rsidRDefault="00456EB6">
            <w:pPr>
              <w:pStyle w:val="TableParagraph"/>
              <w:spacing w:line="161" w:lineRule="exact"/>
              <w:ind w:left="10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1"/>
                <w:sz w:val="14"/>
                <w:szCs w:val="14"/>
              </w:rPr>
              <w:t>146’400</w:t>
            </w:r>
          </w:p>
        </w:tc>
      </w:tr>
      <w:tr w:rsidR="00D553C0" w14:paraId="5E743F27" w14:textId="77777777">
        <w:trPr>
          <w:trHeight w:hRule="exact" w:val="185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</w:tcPr>
          <w:p w14:paraId="779FDF92" w14:textId="77777777" w:rsidR="00D553C0" w:rsidRDefault="00456EB6">
            <w:pPr>
              <w:pStyle w:val="TableParagraph"/>
              <w:spacing w:line="163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Solarstromüberschuss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4B50E2F8" w14:textId="77777777" w:rsidR="00D553C0" w:rsidRDefault="00456EB6">
            <w:pPr>
              <w:pStyle w:val="TableParagraph"/>
              <w:spacing w:line="163" w:lineRule="exact"/>
              <w:ind w:left="37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2"/>
                <w:sz w:val="14"/>
              </w:rPr>
              <w:t>15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14:paraId="7920128A" w14:textId="77777777" w:rsidR="00D553C0" w:rsidRDefault="00456EB6">
            <w:pPr>
              <w:pStyle w:val="TableParagraph"/>
              <w:spacing w:line="163" w:lineRule="exact"/>
              <w:ind w:left="197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3"/>
                <w:sz w:val="14"/>
                <w:szCs w:val="14"/>
              </w:rPr>
              <w:t>21’470</w:t>
            </w:r>
          </w:p>
        </w:tc>
      </w:tr>
    </w:tbl>
    <w:p w14:paraId="2CA7A14C" w14:textId="77777777" w:rsidR="00D553C0" w:rsidRDefault="00456EB6">
      <w:pPr>
        <w:spacing w:before="17" w:line="160" w:lineRule="exact"/>
        <w:ind w:left="106" w:right="13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2"/>
          <w:sz w:val="14"/>
        </w:rPr>
        <w:t>Anm.:</w:t>
      </w:r>
      <w:r>
        <w:rPr>
          <w:rFonts w:ascii="Theinhardt Bold" w:hAnsi="Theinhardt Bold"/>
          <w:b/>
          <w:color w:val="231F20"/>
          <w:spacing w:val="-9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Gesamtenergiebedarf</w:t>
      </w:r>
      <w:r>
        <w:rPr>
          <w:rFonts w:ascii="Theinhardt Regular" w:hAnsi="Theinhardt Regular"/>
          <w:color w:val="231F20"/>
          <w:spacing w:val="-9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berechnet</w:t>
      </w:r>
      <w:r>
        <w:rPr>
          <w:rFonts w:ascii="Theinhardt Regular" w:hAnsi="Theinhardt Regular"/>
          <w:color w:val="231F20"/>
          <w:spacing w:val="-9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gem.</w:t>
      </w:r>
      <w:r>
        <w:rPr>
          <w:rFonts w:ascii="Theinhardt Regular" w:hAnsi="Theinhardt Regular"/>
          <w:color w:val="231F20"/>
          <w:spacing w:val="-9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Minergie-P:</w:t>
      </w:r>
      <w:r>
        <w:rPr>
          <w:rFonts w:ascii="Theinhardt Regular" w:hAnsi="Theinhardt Regular"/>
          <w:color w:val="231F20"/>
          <w:spacing w:val="23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40</w:t>
      </w:r>
      <w:r>
        <w:rPr>
          <w:rFonts w:ascii="Theinhardt Regular" w:hAnsi="Theinhardt Regular"/>
          <w:color w:val="231F20"/>
          <w:spacing w:val="-9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kWh/m</w:t>
      </w:r>
      <w:r>
        <w:rPr>
          <w:rFonts w:ascii="Theinhardt Regular" w:hAnsi="Theinhardt Regular"/>
          <w:color w:val="231F20"/>
          <w:spacing w:val="-3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3"/>
          <w:sz w:val="14"/>
        </w:rPr>
        <w:t>a.</w:t>
      </w:r>
      <w:r>
        <w:rPr>
          <w:rFonts w:ascii="Theinhardt Regular" w:hAnsi="Theinhardt Regular"/>
          <w:color w:val="231F20"/>
          <w:spacing w:val="-9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PV-Produktion</w:t>
      </w:r>
      <w:r>
        <w:rPr>
          <w:rFonts w:ascii="Theinhardt Regular" w:hAnsi="Theinhardt Regular"/>
          <w:color w:val="231F20"/>
          <w:spacing w:val="-9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gem.</w:t>
      </w:r>
      <w:r>
        <w:rPr>
          <w:rFonts w:ascii="Theinhardt Regular" w:hAnsi="Theinhardt Regular"/>
          <w:color w:val="231F20"/>
          <w:spacing w:val="-9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Energie</w:t>
      </w:r>
      <w:r>
        <w:rPr>
          <w:rFonts w:ascii="Theinhardt Regular" w:hAnsi="Theinhardt Regular"/>
          <w:color w:val="231F20"/>
          <w:spacing w:val="-9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Schweiz:</w:t>
      </w:r>
      <w:r>
        <w:rPr>
          <w:rFonts w:ascii="Theinhardt Regular" w:hAnsi="Theinhardt Regular"/>
          <w:color w:val="231F20"/>
          <w:spacing w:val="-9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950</w:t>
      </w:r>
      <w:r>
        <w:rPr>
          <w:rFonts w:ascii="Theinhardt Regular" w:hAnsi="Theinhardt Regular"/>
          <w:color w:val="231F20"/>
          <w:spacing w:val="49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kWh/a.</w:t>
      </w:r>
      <w:r>
        <w:rPr>
          <w:rFonts w:ascii="Theinhardt Regular" w:hAnsi="Theinhardt Regular"/>
          <w:color w:val="231F20"/>
          <w:spacing w:val="-9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2</w:t>
      </w:r>
      <w:r>
        <w:rPr>
          <w:rFonts w:ascii="Theinhardt Bold" w:hAnsi="Theinhardt Bold"/>
          <w:b/>
          <w:color w:val="231F20"/>
          <w:spacing w:val="-9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2"/>
          <w:sz w:val="14"/>
        </w:rPr>
        <w:t>Min.-P-Bauten</w:t>
      </w:r>
      <w:r>
        <w:rPr>
          <w:rFonts w:ascii="Theinhardt Bold" w:hAnsi="Theinhardt Bold"/>
          <w:b/>
          <w:color w:val="231F20"/>
          <w:spacing w:val="-9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2"/>
          <w:sz w:val="14"/>
        </w:rPr>
        <w:t>erfüllen</w:t>
      </w:r>
      <w:r>
        <w:rPr>
          <w:rFonts w:ascii="Theinhardt Bold" w:hAnsi="Theinhardt Bold"/>
          <w:b/>
          <w:color w:val="231F20"/>
          <w:spacing w:val="-9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2"/>
          <w:sz w:val="14"/>
        </w:rPr>
        <w:t>PEB</w:t>
      </w:r>
      <w:r>
        <w:rPr>
          <w:rFonts w:ascii="Theinhardt Bold" w:hAnsi="Theinhardt Bold"/>
          <w:b/>
          <w:color w:val="231F20"/>
          <w:spacing w:val="-9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3"/>
          <w:sz w:val="14"/>
        </w:rPr>
        <w:t>Voraussetzung.</w:t>
      </w:r>
    </w:p>
    <w:p w14:paraId="35E3AA31" w14:textId="77777777" w:rsidR="00D553C0" w:rsidRDefault="00456EB6">
      <w:pPr>
        <w:spacing w:before="105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Gesamtschulanlage:</w:t>
      </w:r>
    </w:p>
    <w:p w14:paraId="7A04DB82" w14:textId="77777777" w:rsidR="00D553C0" w:rsidRDefault="00456EB6">
      <w:pPr>
        <w:spacing w:before="32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vor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(100%)</w:t>
      </w:r>
    </w:p>
    <w:p w14:paraId="276615E5" w14:textId="77777777" w:rsidR="00D553C0" w:rsidRDefault="00456EB6">
      <w:pPr>
        <w:tabs>
          <w:tab w:val="left" w:pos="1694"/>
          <w:tab w:val="left" w:pos="1902"/>
          <w:tab w:val="left" w:pos="2491"/>
          <w:tab w:val="left" w:pos="2992"/>
        </w:tabs>
        <w:spacing w:before="6" w:line="207" w:lineRule="auto"/>
        <w:ind w:left="107" w:right="156" w:hanging="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6’260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Heizung: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172.5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86</w:t>
      </w:r>
      <w:r>
        <w:rPr>
          <w:rFonts w:ascii="Theinhardt Regular" w:eastAsia="Theinhardt Regular" w:hAnsi="Theinhardt Regular" w:cs="Theinhardt Regular"/>
          <w:color w:val="231F20"/>
          <w:spacing w:val="3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1’080’000</w:t>
      </w:r>
    </w:p>
    <w:p w14:paraId="1262BBD9" w14:textId="77777777" w:rsidR="00D553C0" w:rsidRDefault="00456EB6">
      <w:pPr>
        <w:tabs>
          <w:tab w:val="left" w:pos="1974"/>
          <w:tab w:val="left" w:pos="2500"/>
        </w:tabs>
        <w:spacing w:line="154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28.8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14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</w:t>
      </w:r>
      <w:r>
        <w:rPr>
          <w:rFonts w:ascii="Theinhardt Regular" w:eastAsia="Theinhardt Regular" w:hAnsi="Theinhardt Regular" w:cs="Theinhardt Regular"/>
          <w:color w:val="231F20"/>
          <w:spacing w:val="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180’000</w:t>
      </w:r>
    </w:p>
    <w:p w14:paraId="70CD3C83" w14:textId="77777777" w:rsidR="00D553C0" w:rsidRDefault="00456EB6">
      <w:pPr>
        <w:tabs>
          <w:tab w:val="left" w:pos="1899"/>
        </w:tabs>
        <w:spacing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201.3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1’260’000</w:t>
      </w:r>
    </w:p>
    <w:p w14:paraId="0C974EC6" w14:textId="77777777" w:rsidR="00D553C0" w:rsidRDefault="00456EB6">
      <w:pPr>
        <w:spacing w:before="32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Energiebedarf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nach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Sanierung</w:t>
      </w:r>
      <w:r>
        <w:rPr>
          <w:rFonts w:ascii="Theinhardt Bold"/>
          <w:b/>
          <w:color w:val="231F20"/>
          <w:sz w:val="14"/>
        </w:rPr>
        <w:t xml:space="preserve"> (98.5%)</w:t>
      </w:r>
    </w:p>
    <w:p w14:paraId="23B5CC09" w14:textId="77777777" w:rsidR="00D553C0" w:rsidRDefault="00D553C0">
      <w:pPr>
        <w:rPr>
          <w:rFonts w:ascii="Theinhardt Bold" w:eastAsia="Theinhardt Bold" w:hAnsi="Theinhardt Bold" w:cs="Theinhardt Bold"/>
          <w:sz w:val="14"/>
          <w:szCs w:val="14"/>
        </w:rPr>
        <w:sectPr w:rsidR="00D553C0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3" w:space="108"/>
            <w:col w:w="3453" w:space="127"/>
            <w:col w:w="3559"/>
          </w:cols>
        </w:sectPr>
      </w:pPr>
    </w:p>
    <w:p w14:paraId="10614166" w14:textId="77777777" w:rsidR="00D553C0" w:rsidRDefault="00456EB6">
      <w:pPr>
        <w:pStyle w:val="Textkrper"/>
        <w:spacing w:line="135" w:lineRule="exact"/>
      </w:pPr>
      <w:r>
        <w:rPr>
          <w:color w:val="231F20"/>
          <w:spacing w:val="-2"/>
        </w:rPr>
        <w:t>die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ganzflächig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und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perfekt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integrierten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PV-</w:t>
      </w:r>
    </w:p>
    <w:p w14:paraId="7E16AE82" w14:textId="77777777" w:rsidR="00D553C0" w:rsidRDefault="00456EB6">
      <w:pPr>
        <w:spacing w:line="135" w:lineRule="exact"/>
        <w:ind w:left="106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L’infrastructure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qui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couvre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parfaite-</w:t>
      </w:r>
    </w:p>
    <w:p w14:paraId="4731A3DE" w14:textId="77777777" w:rsidR="00D553C0" w:rsidRDefault="00456EB6">
      <w:pPr>
        <w:spacing w:line="129" w:lineRule="exact"/>
        <w:ind w:left="106"/>
        <w:rPr>
          <w:rFonts w:ascii="Theinhardt Regular" w:eastAsia="Theinhardt Regular" w:hAnsi="Theinhardt Regular" w:cs="Theinhardt Regular"/>
          <w:sz w:val="8"/>
          <w:szCs w:val="8"/>
        </w:rPr>
      </w:pPr>
      <w:r>
        <w:br w:type="column"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EBF: 9’850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</w:p>
    <w:p w14:paraId="56685231" w14:textId="77777777" w:rsidR="00D553C0" w:rsidRDefault="00456EB6">
      <w:pPr>
        <w:tabs>
          <w:tab w:val="left" w:pos="942"/>
          <w:tab w:val="left" w:pos="1405"/>
        </w:tabs>
        <w:spacing w:line="129" w:lineRule="exact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br w:type="column"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7B25F3C5" w14:textId="77777777" w:rsidR="00D553C0" w:rsidRDefault="00D553C0">
      <w:pPr>
        <w:spacing w:line="129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D553C0">
          <w:type w:val="continuous"/>
          <w:pgSz w:w="11910" w:h="16840"/>
          <w:pgMar w:top="840" w:right="740" w:bottom="280" w:left="460" w:header="720" w:footer="720" w:gutter="0"/>
          <w:cols w:num="4" w:space="720" w:equalWidth="0">
            <w:col w:w="3452" w:space="120"/>
            <w:col w:w="3452" w:space="128"/>
            <w:col w:w="1007" w:space="580"/>
            <w:col w:w="1971"/>
          </w:cols>
        </w:sectPr>
      </w:pPr>
    </w:p>
    <w:p w14:paraId="7A05C1D3" w14:textId="77777777" w:rsidR="00D553C0" w:rsidRDefault="00456EB6">
      <w:pPr>
        <w:pStyle w:val="Textkrper"/>
        <w:spacing w:before="80" w:line="230" w:lineRule="exact"/>
        <w:ind w:right="1"/>
        <w:jc w:val="both"/>
      </w:pPr>
      <w:r>
        <w:rPr>
          <w:color w:val="231F20"/>
          <w:spacing w:val="-4"/>
        </w:rPr>
        <w:t>Dachanlagen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mit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4"/>
        </w:rPr>
        <w:t>einer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installierten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Leistung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von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610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9"/>
        </w:rPr>
        <w:t>kW.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3"/>
        </w:rPr>
        <w:t>Sie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generieren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jährlich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rund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4"/>
        </w:rPr>
        <w:t>580’000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kWh/a.</w:t>
      </w:r>
    </w:p>
    <w:p w14:paraId="49E9C632" w14:textId="77777777" w:rsidR="00D553C0" w:rsidRDefault="00456EB6">
      <w:pPr>
        <w:pStyle w:val="Textkrper"/>
        <w:spacing w:before="14" w:line="232" w:lineRule="auto"/>
        <w:ind w:firstLine="226"/>
        <w:jc w:val="both"/>
      </w:pPr>
      <w:r>
        <w:rPr>
          <w:color w:val="231F20"/>
          <w:spacing w:val="-2"/>
        </w:rPr>
        <w:t>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ist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dem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Hochbau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Stadt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Bern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hoch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an-</w:t>
      </w:r>
      <w:r>
        <w:rPr>
          <w:color w:val="231F20"/>
          <w:spacing w:val="30"/>
          <w:w w:val="104"/>
        </w:rPr>
        <w:t xml:space="preserve"> </w:t>
      </w:r>
      <w:r>
        <w:rPr>
          <w:color w:val="231F20"/>
          <w:spacing w:val="-5"/>
        </w:rPr>
        <w:t>zurechnen,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dass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dank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4"/>
        </w:rPr>
        <w:t>dieser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4"/>
        </w:rPr>
        <w:t>Hochbau-</w:t>
      </w:r>
      <w:r>
        <w:rPr>
          <w:color w:val="231F20"/>
          <w:spacing w:val="29"/>
          <w:w w:val="104"/>
        </w:rPr>
        <w:t xml:space="preserve"> </w:t>
      </w:r>
      <w:r>
        <w:rPr>
          <w:color w:val="231F20"/>
          <w:spacing w:val="-4"/>
        </w:rPr>
        <w:t>Intervention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zu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einer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ästhetisch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vorbildlichen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4"/>
        </w:rPr>
        <w:t>PV-Dachintegration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und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zu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einer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deutlichen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architektonischen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Aufwertung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des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Quartiers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kam.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Beispielhaft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handelte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Amt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auch,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als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Verschandelung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geschützten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Ge-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bäude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durch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solare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Aufdachanlagen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(Empfeh-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lung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Denkmalpfl</w:t>
      </w:r>
      <w:r>
        <w:rPr>
          <w:color w:val="231F20"/>
        </w:rPr>
        <w:t xml:space="preserve">      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verhinderte.</w:t>
      </w:r>
    </w:p>
    <w:p w14:paraId="28654076" w14:textId="77777777" w:rsidR="00D553C0" w:rsidRDefault="00456EB6">
      <w:pPr>
        <w:pStyle w:val="Textkrper"/>
        <w:spacing w:line="232" w:lineRule="auto"/>
        <w:ind w:firstLine="226"/>
        <w:jc w:val="both"/>
      </w:pPr>
      <w:r>
        <w:rPr>
          <w:color w:val="231F20"/>
          <w:spacing w:val="-1"/>
        </w:rPr>
        <w:t>Das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Beispiel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mehrheitlich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leider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subop-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timal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gedämmten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Gebäude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der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6"/>
        </w:rPr>
        <w:t>Volksschule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4"/>
        </w:rPr>
        <w:t>Manuel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zeigt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auch,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dass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hohe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gestalterische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Ansprüche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mit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einer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optimalen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Solarenergie-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nutzung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vereinbar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 xml:space="preserve">sind, </w:t>
      </w:r>
      <w:r>
        <w:rPr>
          <w:color w:val="231F20"/>
          <w:spacing w:val="-3"/>
        </w:rPr>
        <w:t>wie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beispielhafte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4"/>
        </w:rPr>
        <w:t>PV-Dachgestaltung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bestätigt.</w:t>
      </w:r>
    </w:p>
    <w:p w14:paraId="4F66AF9B" w14:textId="77777777" w:rsidR="00D553C0" w:rsidRDefault="00456EB6">
      <w:pPr>
        <w:spacing w:before="80" w:line="230" w:lineRule="exact"/>
        <w:ind w:left="10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l’ensemble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toits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affiche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puis-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sance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totale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610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génère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580’000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kWh/a.</w:t>
      </w:r>
    </w:p>
    <w:p w14:paraId="316BA4C0" w14:textId="77777777" w:rsidR="00D553C0" w:rsidRDefault="00456EB6">
      <w:pPr>
        <w:spacing w:line="230" w:lineRule="exact"/>
        <w:ind w:left="106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service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bâtiments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ville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Ber-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contribué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mettre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valeur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esthétique-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quartier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intégrant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toiture.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choix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conforme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recomman-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dations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monuments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historiques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préconi-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d’éviter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défigurer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bâtiments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clas-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sés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par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infrastructure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solaire.</w:t>
      </w:r>
    </w:p>
    <w:p w14:paraId="099C329E" w14:textId="77777777" w:rsidR="00D553C0" w:rsidRDefault="00456EB6">
      <w:pPr>
        <w:spacing w:line="230" w:lineRule="exact"/>
        <w:ind w:left="106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>L’école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primaire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Manuel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aurait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certes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être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encore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mieux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isolée,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mais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cette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rénovati-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démontre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qu’il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possible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respecter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exigences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conceptuelles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élevées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tout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exploitant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maximum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l’énergie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solaire.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l’illustration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parfaite.</w:t>
      </w:r>
    </w:p>
    <w:p w14:paraId="484E9B35" w14:textId="77777777" w:rsidR="00D553C0" w:rsidRDefault="00456EB6">
      <w:pPr>
        <w:tabs>
          <w:tab w:val="left" w:pos="2058"/>
        </w:tabs>
        <w:spacing w:line="142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br w:type="column"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Warmwasser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2.4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2      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24’000</w:t>
      </w:r>
    </w:p>
    <w:p w14:paraId="0AA528DB" w14:textId="77777777" w:rsidR="00D553C0" w:rsidRDefault="00456EB6">
      <w:pPr>
        <w:tabs>
          <w:tab w:val="left" w:pos="1906"/>
        </w:tabs>
        <w:spacing w:line="160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Heizung: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101.5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 xml:space="preserve"> 80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1’000’000</w:t>
      </w:r>
    </w:p>
    <w:p w14:paraId="7D1D22E9" w14:textId="77777777" w:rsidR="00D553C0" w:rsidRDefault="00456EB6">
      <w:pPr>
        <w:tabs>
          <w:tab w:val="left" w:pos="1980"/>
        </w:tabs>
        <w:spacing w:line="160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WP: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10.9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9    </w:t>
      </w:r>
      <w:r>
        <w:rPr>
          <w:rFonts w:ascii="Theinhardt Regular" w:eastAsia="Theinhardt Regular" w:hAnsi="Theinhardt Regular" w:cs="Theinhardt Regular"/>
          <w:color w:val="231F20"/>
          <w:spacing w:val="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107’000</w:t>
      </w:r>
    </w:p>
    <w:p w14:paraId="61D13E2D" w14:textId="77777777" w:rsidR="00D553C0" w:rsidRDefault="00456EB6">
      <w:pPr>
        <w:tabs>
          <w:tab w:val="left" w:pos="1994"/>
        </w:tabs>
        <w:spacing w:line="160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5"/>
          <w:sz w:val="14"/>
          <w:szCs w:val="14"/>
        </w:rPr>
        <w:t>11.2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9    </w:t>
      </w:r>
      <w:r>
        <w:rPr>
          <w:rFonts w:ascii="Theinhardt Regular" w:eastAsia="Theinhardt Regular" w:hAnsi="Theinhardt Regular" w:cs="Theinhardt Regular"/>
          <w:color w:val="231F20"/>
          <w:spacing w:val="1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110’000</w:t>
      </w:r>
    </w:p>
    <w:p w14:paraId="334B362A" w14:textId="77777777" w:rsidR="00D553C0" w:rsidRDefault="00456EB6">
      <w:pPr>
        <w:tabs>
          <w:tab w:val="left" w:pos="2021"/>
        </w:tabs>
        <w:spacing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126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1’241’000</w:t>
      </w:r>
    </w:p>
    <w:p w14:paraId="6769BFB9" w14:textId="77777777" w:rsidR="00D553C0" w:rsidRDefault="00456EB6">
      <w:pPr>
        <w:spacing w:before="32"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</w:p>
    <w:p w14:paraId="5EED0D92" w14:textId="77777777" w:rsidR="00D553C0" w:rsidRDefault="00456EB6">
      <w:pPr>
        <w:tabs>
          <w:tab w:val="left" w:pos="965"/>
          <w:tab w:val="left" w:pos="1341"/>
          <w:tab w:val="left" w:pos="2019"/>
          <w:tab w:val="left" w:pos="2498"/>
          <w:tab w:val="left" w:pos="2992"/>
        </w:tabs>
        <w:spacing w:before="6" w:line="207" w:lineRule="auto"/>
        <w:ind w:left="107" w:right="152" w:hanging="1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Eigen-EV: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2       </w:t>
      </w:r>
      <w:r>
        <w:rPr>
          <w:rFonts w:ascii="Theinhardt Regular" w:eastAsia="Theinhardt Regular" w:hAnsi="Theinhardt Regular" w:cs="Theinhardt Regular"/>
          <w:color w:val="231F20"/>
          <w:spacing w:val="12"/>
          <w:position w:val="5"/>
          <w:sz w:val="8"/>
          <w:szCs w:val="8"/>
        </w:rPr>
        <w:t xml:space="preserve"> </w:t>
      </w:r>
      <w:proofErr w:type="gram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kWp </w:t>
      </w:r>
      <w:r>
        <w:rPr>
          <w:rFonts w:ascii="Theinhardt Regular" w:eastAsia="Theinhardt Regular" w:hAnsi="Theinhardt Regular" w:cs="Theinhardt Regular"/>
          <w:color w:val="231F20"/>
          <w:spacing w:val="3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</w:t>
      </w:r>
      <w:proofErr w:type="gram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3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3’790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w w:val="95"/>
          <w:sz w:val="14"/>
          <w:szCs w:val="14"/>
        </w:rPr>
        <w:t>610</w:t>
      </w:r>
      <w:r>
        <w:rPr>
          <w:rFonts w:ascii="Theinhardt Regular" w:eastAsia="Theinhardt Regular" w:hAnsi="Theinhardt Regular" w:cs="Theinhardt Regular"/>
          <w:color w:val="231F20"/>
          <w:spacing w:val="-3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153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47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580’000</w:t>
      </w:r>
    </w:p>
    <w:p w14:paraId="472E936C" w14:textId="77777777" w:rsidR="00D553C0" w:rsidRDefault="00456EB6">
      <w:pPr>
        <w:spacing w:line="167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Gesamtleistung: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610</w:t>
      </w:r>
      <w:r>
        <w:rPr>
          <w:rFonts w:ascii="Theinhardt Regular"/>
          <w:color w:val="231F20"/>
          <w:sz w:val="14"/>
        </w:rPr>
        <w:t xml:space="preserve"> kWp</w:t>
      </w:r>
    </w:p>
    <w:p w14:paraId="60DA79F6" w14:textId="77777777" w:rsidR="00D553C0" w:rsidRDefault="00456EB6">
      <w:pPr>
        <w:tabs>
          <w:tab w:val="left" w:pos="2530"/>
        </w:tabs>
        <w:spacing w:before="32" w:line="172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(Endenergie)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%       </w:t>
      </w:r>
      <w:r>
        <w:rPr>
          <w:rFonts w:ascii="Theinhardt Regular"/>
          <w:color w:val="231F20"/>
          <w:spacing w:val="31"/>
          <w:sz w:val="14"/>
        </w:rPr>
        <w:t xml:space="preserve"> </w:t>
      </w:r>
      <w:r>
        <w:rPr>
          <w:rFonts w:ascii="Theinhardt Regular"/>
          <w:color w:val="231F20"/>
          <w:sz w:val="14"/>
        </w:rPr>
        <w:t>kWh/a</w:t>
      </w:r>
    </w:p>
    <w:p w14:paraId="3885C981" w14:textId="77777777" w:rsidR="00D553C0" w:rsidRDefault="00456EB6">
      <w:pPr>
        <w:tabs>
          <w:tab w:val="left" w:pos="2498"/>
        </w:tabs>
        <w:spacing w:line="160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47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580’000</w:t>
      </w:r>
    </w:p>
    <w:p w14:paraId="7F902C5B" w14:textId="77777777" w:rsidR="00D553C0" w:rsidRDefault="00456EB6">
      <w:pPr>
        <w:tabs>
          <w:tab w:val="left" w:pos="2410"/>
        </w:tabs>
        <w:spacing w:line="160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Gesamtenergiebedarf: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1’241’000</w:t>
      </w:r>
    </w:p>
    <w:p w14:paraId="59029EBC" w14:textId="77777777" w:rsidR="00D553C0" w:rsidRDefault="00456EB6">
      <w:pPr>
        <w:tabs>
          <w:tab w:val="left" w:pos="2490"/>
        </w:tabs>
        <w:spacing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Fremdenergiezufuhr: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  <w:t>53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 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661’000</w:t>
      </w:r>
    </w:p>
    <w:p w14:paraId="54907FEB" w14:textId="77777777" w:rsidR="00D553C0" w:rsidRDefault="00456EB6">
      <w:pPr>
        <w:spacing w:before="39" w:line="160" w:lineRule="exact"/>
        <w:ind w:left="107" w:right="13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Anm.: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Gesamtenergieversorgung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=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Leistung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(610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kWp)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x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PV-Produktion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(950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kWh/a)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≈580’000</w:t>
      </w:r>
      <w:r>
        <w:rPr>
          <w:rFonts w:ascii="Theinhardt Regular" w:eastAsia="Theinhardt Regular" w:hAnsi="Theinhardt Regular" w:cs="Theinhardt Regular"/>
          <w:color w:val="231F20"/>
          <w:spacing w:val="-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kWh/a</w:t>
      </w:r>
    </w:p>
    <w:p w14:paraId="46882A3F" w14:textId="77777777" w:rsidR="00D553C0" w:rsidRDefault="00456EB6">
      <w:pPr>
        <w:spacing w:before="49"/>
        <w:ind w:left="107"/>
        <w:jc w:val="both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 xml:space="preserve"> Personen</w:t>
      </w:r>
    </w:p>
    <w:p w14:paraId="70C97E7D" w14:textId="77777777" w:rsidR="00D553C0" w:rsidRDefault="00D553C0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7D0665D0" w14:textId="77777777" w:rsidR="00D553C0" w:rsidRDefault="00456EB6">
      <w:pPr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347F1588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797CC5AF" w14:textId="77777777" w:rsidR="00D553C0" w:rsidRDefault="00456EB6">
      <w:pPr>
        <w:spacing w:before="20"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</w:p>
    <w:p w14:paraId="42B8C4C8" w14:textId="77777777" w:rsidR="00D553C0" w:rsidRDefault="00456EB6">
      <w:pPr>
        <w:spacing w:before="6" w:line="207" w:lineRule="auto"/>
        <w:ind w:left="107" w:right="10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3"/>
          <w:sz w:val="14"/>
        </w:rPr>
        <w:t>Stadt</w:t>
      </w:r>
      <w:r>
        <w:rPr>
          <w:rFonts w:ascii="Theinhardt Regular"/>
          <w:color w:val="231F20"/>
          <w:spacing w:val="-18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Bern,</w:t>
      </w:r>
      <w:r>
        <w:rPr>
          <w:rFonts w:ascii="Theinhardt Regular"/>
          <w:color w:val="231F20"/>
          <w:spacing w:val="-18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Hochbau</w:t>
      </w:r>
      <w:r>
        <w:rPr>
          <w:rFonts w:ascii="Theinhardt Regular"/>
          <w:color w:val="231F20"/>
          <w:spacing w:val="-18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Stadt</w:t>
      </w:r>
      <w:r>
        <w:rPr>
          <w:rFonts w:ascii="Theinhardt Regular"/>
          <w:color w:val="231F20"/>
          <w:spacing w:val="-18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Bern,</w:t>
      </w:r>
      <w:r>
        <w:rPr>
          <w:rFonts w:ascii="Theinhardt Regular"/>
          <w:color w:val="231F20"/>
          <w:spacing w:val="-18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Projektleitung,</w:t>
      </w:r>
      <w:r>
        <w:rPr>
          <w:rFonts w:ascii="Theinhardt Regular"/>
          <w:color w:val="231F20"/>
          <w:spacing w:val="-18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Renato</w:t>
      </w:r>
      <w:r>
        <w:rPr>
          <w:rFonts w:ascii="Theinhardt Regular"/>
          <w:color w:val="231F20"/>
          <w:spacing w:val="-18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Nell</w:t>
      </w:r>
      <w:r>
        <w:rPr>
          <w:rFonts w:ascii="Theinhardt Regular"/>
          <w:color w:val="231F20"/>
          <w:spacing w:val="47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Bundesgasse</w:t>
      </w:r>
      <w:r>
        <w:rPr>
          <w:rFonts w:ascii="Theinhardt Regular"/>
          <w:color w:val="231F20"/>
          <w:sz w:val="14"/>
        </w:rPr>
        <w:t xml:space="preserve"> 33, </w:t>
      </w:r>
      <w:r>
        <w:rPr>
          <w:rFonts w:ascii="Theinhardt Regular"/>
          <w:color w:val="231F20"/>
          <w:spacing w:val="-4"/>
          <w:sz w:val="14"/>
        </w:rPr>
        <w:t>3011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Bern,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321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76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44</w:t>
      </w:r>
    </w:p>
    <w:p w14:paraId="45621063" w14:textId="77777777" w:rsidR="00D553C0" w:rsidRDefault="00456EB6">
      <w:pPr>
        <w:spacing w:before="38"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Architektur,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Generalplaner</w:t>
      </w:r>
    </w:p>
    <w:p w14:paraId="5E1B76BC" w14:textId="77777777" w:rsidR="00D553C0" w:rsidRDefault="00456EB6">
      <w:pPr>
        <w:spacing w:line="160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dadarchitekten</w:t>
      </w:r>
    </w:p>
    <w:p w14:paraId="5EA70328" w14:textId="77777777" w:rsidR="00D553C0" w:rsidRDefault="00456EB6">
      <w:pPr>
        <w:spacing w:line="172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3"/>
          <w:sz w:val="14"/>
        </w:rPr>
        <w:t>Rodtmattstrasse</w:t>
      </w:r>
      <w:r>
        <w:rPr>
          <w:rFonts w:ascii="Theinhardt Regular"/>
          <w:color w:val="231F20"/>
          <w:spacing w:val="-12"/>
          <w:sz w:val="14"/>
        </w:rPr>
        <w:t xml:space="preserve"> </w:t>
      </w:r>
      <w:r>
        <w:rPr>
          <w:rFonts w:ascii="Theinhardt Regular"/>
          <w:color w:val="231F20"/>
          <w:sz w:val="14"/>
        </w:rPr>
        <w:t>66,</w:t>
      </w:r>
      <w:r>
        <w:rPr>
          <w:rFonts w:ascii="Theinhardt Regular"/>
          <w:color w:val="231F20"/>
          <w:spacing w:val="-12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3014</w:t>
      </w:r>
      <w:r>
        <w:rPr>
          <w:rFonts w:ascii="Theinhardt Regular"/>
          <w:color w:val="231F20"/>
          <w:spacing w:val="-12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Bern,</w:t>
      </w:r>
      <w:r>
        <w:rPr>
          <w:rFonts w:ascii="Theinhardt Regular"/>
          <w:color w:val="231F20"/>
          <w:spacing w:val="-12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pacing w:val="-12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pacing w:val="-12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31</w:t>
      </w:r>
      <w:r>
        <w:rPr>
          <w:rFonts w:ascii="Theinhardt Regular"/>
          <w:color w:val="231F20"/>
          <w:spacing w:val="-12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332</w:t>
      </w:r>
      <w:r>
        <w:rPr>
          <w:rFonts w:ascii="Theinhardt Regular"/>
          <w:color w:val="231F20"/>
          <w:spacing w:val="-12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03</w:t>
      </w:r>
      <w:r>
        <w:rPr>
          <w:rFonts w:ascii="Theinhardt Regular"/>
          <w:color w:val="231F20"/>
          <w:spacing w:val="-12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04</w:t>
      </w:r>
    </w:p>
    <w:p w14:paraId="4830EED8" w14:textId="77777777" w:rsidR="00D553C0" w:rsidRDefault="00456EB6">
      <w:pPr>
        <w:spacing w:before="32"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Fachplaner</w:t>
      </w:r>
    </w:p>
    <w:p w14:paraId="1847C217" w14:textId="77777777" w:rsidR="00D553C0" w:rsidRDefault="00456EB6">
      <w:pPr>
        <w:spacing w:before="6" w:line="207" w:lineRule="auto"/>
        <w:ind w:left="107" w:right="101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varrin</w:t>
      </w:r>
      <w:r>
        <w:rPr>
          <w:rFonts w:ascii="Theinhardt Regular" w:hAnsi="Theinhardt Regular"/>
          <w:color w:val="231F20"/>
          <w:spacing w:val="18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&amp;</w:t>
      </w:r>
      <w:r>
        <w:rPr>
          <w:rFonts w:ascii="Theinhardt Regular" w:hAnsi="Theinhardt Regular"/>
          <w:color w:val="231F20"/>
          <w:spacing w:val="18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müller,</w:t>
      </w:r>
      <w:r>
        <w:rPr>
          <w:rFonts w:ascii="Theinhardt Regular" w:hAnsi="Theinhardt Regular"/>
          <w:color w:val="231F20"/>
          <w:spacing w:val="18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Ingenieurbüro,</w:t>
      </w:r>
      <w:r>
        <w:rPr>
          <w:rFonts w:ascii="Theinhardt Regular" w:hAnsi="Theinhardt Regular"/>
          <w:color w:val="231F20"/>
          <w:spacing w:val="18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Thun</w:t>
      </w:r>
      <w:r>
        <w:rPr>
          <w:rFonts w:ascii="Theinhardt Regular" w:hAnsi="Theinhardt Regular"/>
          <w:color w:val="231F20"/>
          <w:spacing w:val="18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/</w:t>
      </w:r>
      <w:r>
        <w:rPr>
          <w:rFonts w:ascii="Theinhardt Regular" w:hAnsi="Theinhardt Regular"/>
          <w:color w:val="231F20"/>
          <w:spacing w:val="18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eicher</w:t>
      </w:r>
      <w:r>
        <w:rPr>
          <w:rFonts w:ascii="Theinhardt Regular" w:hAnsi="Theinhardt Regular"/>
          <w:color w:val="231F20"/>
          <w:spacing w:val="18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+</w:t>
      </w:r>
      <w:r>
        <w:rPr>
          <w:rFonts w:ascii="Theinhardt Regular" w:hAnsi="Theinhardt Regular"/>
          <w:color w:val="231F20"/>
          <w:spacing w:val="18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pauli,</w:t>
      </w:r>
      <w:r>
        <w:rPr>
          <w:rFonts w:ascii="Theinhardt Regular" w:hAnsi="Theinhardt Regular"/>
          <w:color w:val="231F20"/>
          <w:spacing w:val="28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energie</w:t>
      </w:r>
      <w:r>
        <w:rPr>
          <w:rFonts w:ascii="Theinhardt Regular" w:hAnsi="Theinhardt Regular"/>
          <w:color w:val="231F20"/>
          <w:spacing w:val="-5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+</w:t>
      </w:r>
      <w:r>
        <w:rPr>
          <w:rFonts w:ascii="Theinhardt Regular" w:hAnsi="Theinhardt Regular"/>
          <w:color w:val="231F20"/>
          <w:spacing w:val="-5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planung,</w:t>
      </w:r>
      <w:r>
        <w:rPr>
          <w:rFonts w:ascii="Theinhardt Regular" w:hAnsi="Theinhardt Regular"/>
          <w:color w:val="231F20"/>
          <w:spacing w:val="-5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Bern</w:t>
      </w:r>
      <w:r>
        <w:rPr>
          <w:rFonts w:ascii="Theinhardt Regular" w:hAnsi="Theinhardt Regular"/>
          <w:color w:val="231F20"/>
          <w:spacing w:val="-5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/</w:t>
      </w:r>
      <w:r>
        <w:rPr>
          <w:rFonts w:ascii="Theinhardt Regular" w:hAnsi="Theinhardt Regular"/>
          <w:color w:val="231F20"/>
          <w:spacing w:val="-5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Weber</w:t>
      </w:r>
      <w:r>
        <w:rPr>
          <w:rFonts w:ascii="Theinhardt Regular" w:hAnsi="Theinhardt Regular"/>
          <w:color w:val="231F20"/>
          <w:spacing w:val="-5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Energie</w:t>
      </w:r>
      <w:r>
        <w:rPr>
          <w:rFonts w:ascii="Theinhardt Regular" w:hAnsi="Theinhardt Regular"/>
          <w:color w:val="231F20"/>
          <w:spacing w:val="-5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+</w:t>
      </w:r>
      <w:r>
        <w:rPr>
          <w:rFonts w:ascii="Theinhardt Regular" w:hAnsi="Theinhardt Regular"/>
          <w:color w:val="231F20"/>
          <w:spacing w:val="-5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Bauphysik,</w:t>
      </w:r>
      <w:r>
        <w:rPr>
          <w:rFonts w:ascii="Theinhardt Regular" w:hAnsi="Theinhardt Regular"/>
          <w:color w:val="231F20"/>
          <w:spacing w:val="3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Bern</w:t>
      </w:r>
    </w:p>
    <w:p w14:paraId="13EDBC3B" w14:textId="77777777" w:rsidR="00D553C0" w:rsidRDefault="00456EB6">
      <w:pPr>
        <w:spacing w:before="38"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Anlagebauer</w:t>
      </w:r>
    </w:p>
    <w:p w14:paraId="225AEF0A" w14:textId="77777777" w:rsidR="00D553C0" w:rsidRDefault="00456EB6">
      <w:pPr>
        <w:spacing w:line="172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Guggisberg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Dachtechnik</w:t>
      </w:r>
      <w:r>
        <w:rPr>
          <w:rFonts w:ascii="Theinhardt Regular"/>
          <w:color w:val="231F20"/>
          <w:sz w:val="14"/>
        </w:rPr>
        <w:t xml:space="preserve"> AG, </w:t>
      </w:r>
      <w:r>
        <w:rPr>
          <w:rFonts w:ascii="Theinhardt Regular"/>
          <w:color w:val="231F20"/>
          <w:spacing w:val="1"/>
          <w:sz w:val="14"/>
        </w:rPr>
        <w:t>Wabern</w:t>
      </w:r>
    </w:p>
    <w:p w14:paraId="159110AD" w14:textId="77777777" w:rsidR="00D553C0" w:rsidRDefault="00456EB6">
      <w:pPr>
        <w:spacing w:before="32"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Betreiber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Inhaber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PV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2"/>
          <w:sz w:val="14"/>
        </w:rPr>
        <w:t>Anlage</w:t>
      </w:r>
    </w:p>
    <w:p w14:paraId="79397F9B" w14:textId="77777777" w:rsidR="00D553C0" w:rsidRDefault="00456EB6">
      <w:pPr>
        <w:spacing w:line="172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3"/>
          <w:sz w:val="14"/>
        </w:rPr>
        <w:t>Energie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Wasser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Bern,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Monbijoustrasse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10"/>
          <w:sz w:val="14"/>
        </w:rPr>
        <w:t>11,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6"/>
          <w:sz w:val="14"/>
        </w:rPr>
        <w:t>PF,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3001</w:t>
      </w:r>
      <w:r>
        <w:rPr>
          <w:rFonts w:ascii="Theinhardt Regular"/>
          <w:color w:val="231F20"/>
          <w:spacing w:val="-9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Bern</w:t>
      </w:r>
    </w:p>
    <w:p w14:paraId="2DE15771" w14:textId="77777777" w:rsidR="00D553C0" w:rsidRDefault="00D553C0">
      <w:pPr>
        <w:spacing w:line="172" w:lineRule="exact"/>
        <w:jc w:val="both"/>
        <w:rPr>
          <w:rFonts w:ascii="Theinhardt Regular" w:eastAsia="Theinhardt Regular" w:hAnsi="Theinhardt Regular" w:cs="Theinhardt Regular"/>
          <w:sz w:val="14"/>
          <w:szCs w:val="14"/>
        </w:rPr>
        <w:sectPr w:rsidR="00D553C0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52" w:space="119"/>
            <w:col w:w="3453" w:space="127"/>
            <w:col w:w="3559"/>
          </w:cols>
        </w:sectPr>
      </w:pPr>
    </w:p>
    <w:p w14:paraId="38E466E3" w14:textId="77777777" w:rsidR="00D553C0" w:rsidRDefault="00D553C0">
      <w:pPr>
        <w:spacing w:before="9"/>
        <w:rPr>
          <w:rFonts w:ascii="Theinhardt Regular" w:eastAsia="Theinhardt Regular" w:hAnsi="Theinhardt Regular" w:cs="Theinhardt Regular"/>
          <w:sz w:val="2"/>
          <w:szCs w:val="2"/>
        </w:rPr>
      </w:pPr>
    </w:p>
    <w:p w14:paraId="2D4BEE54" w14:textId="77777777" w:rsidR="00D553C0" w:rsidRDefault="00456EB6">
      <w:pPr>
        <w:spacing w:line="20" w:lineRule="atLeast"/>
        <w:ind w:left="7258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1AD42752">
          <v:group id="_x0000_s1026" style="width:167.25pt;height:.45pt;mso-position-horizontal-relative:char;mso-position-vertical-relative:line" coordsize="3345,9">
            <v:group id="_x0000_s1031" style="position:absolute;left:21;top:4;width:3311;height:2" coordorigin="21,4" coordsize="3311,2">
              <v:shape id="_x0000_s1032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29" style="position:absolute;left:4;top:4;width:2;height:2" coordorigin="4,4" coordsize="2,2">
              <v:shape id="_x0000_s103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7" style="position:absolute;left:3341;top:4;width:2;height:2" coordorigin="3341,4" coordsize="2,2">
              <v:shape id="_x0000_s1028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5502DA84" w14:textId="77777777" w:rsidR="00D553C0" w:rsidRDefault="00D553C0">
      <w:pPr>
        <w:spacing w:before="1"/>
        <w:rPr>
          <w:rFonts w:ascii="Theinhardt Regular" w:eastAsia="Theinhardt Regular" w:hAnsi="Theinhardt Regular" w:cs="Theinhardt Regular"/>
          <w:sz w:val="17"/>
          <w:szCs w:val="17"/>
        </w:rPr>
      </w:pPr>
    </w:p>
    <w:p w14:paraId="6985D729" w14:textId="77777777" w:rsidR="00D553C0" w:rsidRDefault="00456EB6">
      <w:pPr>
        <w:spacing w:before="70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62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</w:t>
      </w:r>
    </w:p>
    <w:p w14:paraId="4E9C3E99" w14:textId="77777777" w:rsidR="00D553C0" w:rsidRDefault="00D553C0">
      <w:pPr>
        <w:rPr>
          <w:rFonts w:ascii="Theinhardt Regular" w:eastAsia="Theinhardt Regular" w:hAnsi="Theinhardt Regular" w:cs="Theinhardt Regular"/>
          <w:sz w:val="14"/>
          <w:szCs w:val="14"/>
        </w:rPr>
        <w:sectPr w:rsidR="00D553C0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5B1A5357" w14:textId="77777777" w:rsidR="00D553C0" w:rsidRDefault="00D553C0">
      <w:pPr>
        <w:spacing w:before="7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1BFC0FB1" w14:textId="77777777" w:rsidR="00D553C0" w:rsidRDefault="00456EB6">
      <w:pPr>
        <w:spacing w:line="200" w:lineRule="atLeast"/>
        <w:ind w:left="110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57F52737" wp14:editId="72EE4C2F">
            <wp:extent cx="4463721" cy="327040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721" cy="327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C009" w14:textId="77777777" w:rsidR="00D553C0" w:rsidRDefault="00456EB6">
      <w:pPr>
        <w:spacing w:before="108"/>
        <w:ind w:left="114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</w:p>
    <w:p w14:paraId="0EBDDEBB" w14:textId="77777777" w:rsidR="00D553C0" w:rsidRDefault="00D553C0">
      <w:pPr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p w14:paraId="25166E06" w14:textId="77777777" w:rsidR="00D553C0" w:rsidRDefault="00456EB6">
      <w:pPr>
        <w:spacing w:line="200" w:lineRule="atLeast"/>
        <w:ind w:left="110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 w:eastAsia="Theinhardt Bold" w:hAnsi="Theinhardt Bold" w:cs="Theinhardt Bold"/>
          <w:noProof/>
          <w:sz w:val="20"/>
          <w:szCs w:val="20"/>
        </w:rPr>
        <w:drawing>
          <wp:inline distT="0" distB="0" distL="0" distR="0" wp14:anchorId="3AED93CC" wp14:editId="474BC22A">
            <wp:extent cx="4512517" cy="23468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517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9798" w14:textId="77777777" w:rsidR="00D553C0" w:rsidRDefault="00456EB6">
      <w:pPr>
        <w:spacing w:before="49"/>
        <w:ind w:left="113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</w:p>
    <w:p w14:paraId="34CFA3FF" w14:textId="77777777" w:rsidR="00D553C0" w:rsidRDefault="00456EB6">
      <w:pPr>
        <w:spacing w:line="200" w:lineRule="atLeast"/>
        <w:ind w:left="110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 w:eastAsia="Theinhardt Bold" w:hAnsi="Theinhardt Bold" w:cs="Theinhardt Bold"/>
          <w:noProof/>
          <w:sz w:val="20"/>
          <w:szCs w:val="20"/>
        </w:rPr>
        <w:drawing>
          <wp:inline distT="0" distB="0" distL="0" distR="0" wp14:anchorId="4064A2EB" wp14:editId="6FCAED28">
            <wp:extent cx="4538377" cy="27401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377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3831" w14:textId="77777777" w:rsidR="00D553C0" w:rsidRDefault="00456EB6">
      <w:pPr>
        <w:spacing w:before="19"/>
        <w:ind w:left="10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</w:r>
    </w:p>
    <w:p w14:paraId="6E1F7F5F" w14:textId="77777777" w:rsidR="00D553C0" w:rsidRDefault="00D553C0">
      <w:pPr>
        <w:rPr>
          <w:rFonts w:ascii="Theinhardt Bold" w:eastAsia="Theinhardt Bold" w:hAnsi="Theinhardt Bold" w:cs="Theinhardt Bold"/>
          <w:sz w:val="14"/>
          <w:szCs w:val="14"/>
        </w:rPr>
        <w:sectPr w:rsidR="00D553C0">
          <w:pgSz w:w="11910" w:h="16840"/>
          <w:pgMar w:top="860" w:right="460" w:bottom="280" w:left="740" w:header="720" w:footer="720" w:gutter="0"/>
          <w:cols w:space="720"/>
        </w:sectPr>
      </w:pPr>
    </w:p>
    <w:p w14:paraId="49665BF8" w14:textId="77777777" w:rsidR="00D553C0" w:rsidRDefault="00D553C0">
      <w:pPr>
        <w:spacing w:before="2"/>
        <w:rPr>
          <w:rFonts w:ascii="Theinhardt Bold" w:eastAsia="Theinhardt Bold" w:hAnsi="Theinhardt Bold" w:cs="Theinhardt Bold"/>
          <w:b/>
          <w:bCs/>
          <w:sz w:val="11"/>
          <w:szCs w:val="11"/>
        </w:rPr>
      </w:pPr>
    </w:p>
    <w:p w14:paraId="76E307B1" w14:textId="77777777" w:rsidR="00D553C0" w:rsidRDefault="00456EB6">
      <w:pPr>
        <w:numPr>
          <w:ilvl w:val="0"/>
          <w:numId w:val="1"/>
        </w:numPr>
        <w:tabs>
          <w:tab w:val="left" w:pos="339"/>
        </w:tabs>
        <w:spacing w:line="160" w:lineRule="exact"/>
        <w:ind w:hanging="22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zwei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Minergie-P-Neubauten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an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Mülinen-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strasse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6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8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Gesamtschulanlage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2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2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Volksschule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Manuel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mit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einer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perfekt</w:t>
      </w:r>
      <w:r>
        <w:rPr>
          <w:rFonts w:ascii="Theinhardt Bold" w:eastAsia="Theinhardt Bold" w:hAnsi="Theinhardt Bold" w:cs="Theinhardt Bold"/>
          <w:b/>
          <w:bCs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integrier-</w:t>
      </w:r>
      <w:r>
        <w:rPr>
          <w:rFonts w:ascii="Theinhardt Bold" w:eastAsia="Theinhardt Bold" w:hAnsi="Theinhardt Bold" w:cs="Theinhardt Bold"/>
          <w:b/>
          <w:bCs/>
          <w:color w:val="231F20"/>
          <w:spacing w:val="29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ten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176.7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starken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PV-Dachanlage,</w:t>
      </w:r>
      <w:r>
        <w:rPr>
          <w:rFonts w:ascii="Theinhardt Bold" w:eastAsia="Theinhardt Bold" w:hAnsi="Theinhardt Bold" w:cs="Theinhardt Bold"/>
          <w:b/>
          <w:bCs/>
          <w:color w:val="231F20"/>
          <w:spacing w:val="2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167’900</w:t>
      </w:r>
      <w:r>
        <w:rPr>
          <w:rFonts w:ascii="Theinhardt Bold" w:eastAsia="Theinhardt Bold" w:hAnsi="Theinhardt Bold" w:cs="Theinhardt Bold"/>
          <w:b/>
          <w:bCs/>
          <w:color w:val="231F20"/>
          <w:spacing w:val="3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produziert.</w:t>
      </w:r>
    </w:p>
    <w:p w14:paraId="7EAAFFE4" w14:textId="77777777" w:rsidR="00D553C0" w:rsidRDefault="00456EB6">
      <w:pPr>
        <w:spacing w:before="13"/>
        <w:rPr>
          <w:rFonts w:ascii="Theinhardt Bold" w:eastAsia="Theinhardt Bold" w:hAnsi="Theinhardt Bold" w:cs="Theinhardt Bold"/>
          <w:b/>
          <w:bCs/>
          <w:sz w:val="11"/>
          <w:szCs w:val="11"/>
        </w:rPr>
      </w:pPr>
      <w:r>
        <w:br w:type="column"/>
      </w:r>
    </w:p>
    <w:p w14:paraId="0127D1EE" w14:textId="77777777" w:rsidR="00D553C0" w:rsidRDefault="00456EB6">
      <w:pPr>
        <w:numPr>
          <w:ilvl w:val="0"/>
          <w:numId w:val="1"/>
        </w:numPr>
        <w:tabs>
          <w:tab w:val="left" w:pos="339"/>
        </w:tabs>
        <w:spacing w:line="160" w:lineRule="exact"/>
        <w:ind w:hanging="22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zwei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Minergie-P-Neubauten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sind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sehr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gut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ge-</w:t>
      </w:r>
      <w:r>
        <w:rPr>
          <w:rFonts w:ascii="Theinhardt Bold" w:eastAsia="Theinhardt Bold" w:hAnsi="Theinhardt Bold" w:cs="Theinhardt Bold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dämmt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und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weisen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zusammen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einen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Energie-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bedarf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von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146’400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auf,</w:t>
      </w:r>
      <w:r>
        <w:rPr>
          <w:rFonts w:ascii="Theinhardt Bold" w:eastAsia="Theinhardt Bold" w:hAnsi="Theinhardt Bold" w:cs="Theinhardt Bold"/>
          <w:b/>
          <w:bCs/>
          <w:color w:val="231F20"/>
          <w:spacing w:val="3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der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zu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115%</w:t>
      </w:r>
      <w:r>
        <w:rPr>
          <w:rFonts w:ascii="Theinhardt Bold" w:eastAsia="Theinhardt Bold" w:hAnsi="Theinhardt Bold" w:cs="Theinhardt Bold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durch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PV-Produktion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gedeckt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werden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kann.</w:t>
      </w:r>
    </w:p>
    <w:p w14:paraId="6FAD53ED" w14:textId="77777777" w:rsidR="00D553C0" w:rsidRDefault="00456EB6">
      <w:pPr>
        <w:spacing w:before="13"/>
        <w:rPr>
          <w:rFonts w:ascii="Theinhardt Bold" w:eastAsia="Theinhardt Bold" w:hAnsi="Theinhardt Bold" w:cs="Theinhardt Bold"/>
          <w:b/>
          <w:bCs/>
          <w:sz w:val="11"/>
          <w:szCs w:val="11"/>
        </w:rPr>
      </w:pPr>
      <w:r>
        <w:br w:type="column"/>
      </w:r>
    </w:p>
    <w:p w14:paraId="67799B57" w14:textId="77777777" w:rsidR="00D553C0" w:rsidRDefault="00456EB6">
      <w:pPr>
        <w:numPr>
          <w:ilvl w:val="0"/>
          <w:numId w:val="1"/>
        </w:numPr>
        <w:tabs>
          <w:tab w:val="left" w:pos="339"/>
        </w:tabs>
        <w:spacing w:line="160" w:lineRule="exact"/>
        <w:ind w:right="125" w:hanging="22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Ansicht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Gesamtschulanlage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Volksschule</w:t>
      </w:r>
      <w:r>
        <w:rPr>
          <w:rFonts w:ascii="Theinhardt Bold" w:hAnsi="Theinhardt Bold"/>
          <w:b/>
          <w:color w:val="231F20"/>
          <w:spacing w:val="28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Manuel mit perfekt integrierten </w:t>
      </w:r>
      <w:r>
        <w:rPr>
          <w:rFonts w:ascii="Theinhardt Bold" w:hAnsi="Theinhardt Bold"/>
          <w:b/>
          <w:color w:val="231F20"/>
          <w:spacing w:val="-1"/>
          <w:sz w:val="14"/>
        </w:rPr>
        <w:t>PV-Dachanlagen</w:t>
      </w:r>
      <w:r>
        <w:rPr>
          <w:rFonts w:ascii="Theinhardt Bold" w:hAnsi="Theinhardt Bold"/>
          <w:b/>
          <w:color w:val="231F20"/>
          <w:spacing w:val="38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auf </w:t>
      </w:r>
      <w:r>
        <w:rPr>
          <w:rFonts w:ascii="Theinhardt Bold" w:hAnsi="Theinhardt Bold"/>
          <w:b/>
          <w:color w:val="231F20"/>
          <w:spacing w:val="-1"/>
          <w:sz w:val="14"/>
        </w:rPr>
        <w:t>allen</w:t>
      </w:r>
      <w:r>
        <w:rPr>
          <w:rFonts w:ascii="Theinhardt Bold" w:hAnsi="Theinhardt Bold"/>
          <w:b/>
          <w:color w:val="231F20"/>
          <w:sz w:val="14"/>
        </w:rPr>
        <w:t xml:space="preserve"> sechs Schulgebäude,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mit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 xml:space="preserve"> zwei</w:t>
      </w:r>
      <w:r>
        <w:rPr>
          <w:rFonts w:ascii="Theinhardt Bold" w:hAnsi="Theinhardt Bold"/>
          <w:b/>
          <w:color w:val="231F20"/>
          <w:spacing w:val="2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Minergie-P</w:t>
      </w:r>
      <w:r>
        <w:rPr>
          <w:rFonts w:ascii="Theinhardt Bold" w:hAnsi="Theinhardt Bold"/>
          <w:b/>
          <w:color w:val="231F20"/>
          <w:sz w:val="14"/>
        </w:rPr>
        <w:t xml:space="preserve"> Neubauten in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Bildmitte oben.</w:t>
      </w:r>
    </w:p>
    <w:p w14:paraId="3F4941BB" w14:textId="77777777" w:rsidR="00D553C0" w:rsidRDefault="00D553C0">
      <w:pPr>
        <w:spacing w:line="160" w:lineRule="exact"/>
        <w:rPr>
          <w:rFonts w:ascii="Theinhardt Bold" w:eastAsia="Theinhardt Bold" w:hAnsi="Theinhardt Bold" w:cs="Theinhardt Bold"/>
          <w:sz w:val="14"/>
          <w:szCs w:val="14"/>
        </w:rPr>
        <w:sectPr w:rsidR="00D553C0">
          <w:type w:val="continuous"/>
          <w:pgSz w:w="11910" w:h="16840"/>
          <w:pgMar w:top="840" w:right="460" w:bottom="280" w:left="740" w:header="720" w:footer="720" w:gutter="0"/>
          <w:cols w:num="3" w:space="720" w:equalWidth="0">
            <w:col w:w="3458" w:space="114"/>
            <w:col w:w="3458" w:space="100"/>
            <w:col w:w="3580"/>
          </w:cols>
        </w:sectPr>
      </w:pPr>
    </w:p>
    <w:p w14:paraId="786B76B3" w14:textId="77777777" w:rsidR="00D553C0" w:rsidRDefault="00D553C0">
      <w:pPr>
        <w:spacing w:before="13"/>
        <w:rPr>
          <w:rFonts w:ascii="Theinhardt Bold" w:eastAsia="Theinhardt Bold" w:hAnsi="Theinhardt Bold" w:cs="Theinhardt Bold"/>
          <w:b/>
          <w:bCs/>
        </w:rPr>
      </w:pPr>
    </w:p>
    <w:p w14:paraId="4DB5B414" w14:textId="77777777" w:rsidR="00D553C0" w:rsidRDefault="00456EB6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63</w:t>
      </w:r>
    </w:p>
    <w:sectPr w:rsidR="00D553C0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inhardt Bold">
    <w:altName w:val="Theinhardt Bold"/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altName w:val="Theinhardt Regular"/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altName w:val="Theinhardt Black"/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91F2E"/>
    <w:multiLevelType w:val="hybridMultilevel"/>
    <w:tmpl w:val="C51A0826"/>
    <w:lvl w:ilvl="0" w:tplc="DB96AD4A">
      <w:start w:val="1"/>
      <w:numFmt w:val="decimal"/>
      <w:lvlText w:val="%1"/>
      <w:lvlJc w:val="left"/>
      <w:pPr>
        <w:ind w:left="338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88580D66">
      <w:start w:val="1"/>
      <w:numFmt w:val="bullet"/>
      <w:lvlText w:val="•"/>
      <w:lvlJc w:val="left"/>
      <w:pPr>
        <w:ind w:left="650" w:hanging="227"/>
      </w:pPr>
      <w:rPr>
        <w:rFonts w:hint="default"/>
      </w:rPr>
    </w:lvl>
    <w:lvl w:ilvl="2" w:tplc="7DC09EB6">
      <w:start w:val="1"/>
      <w:numFmt w:val="bullet"/>
      <w:lvlText w:val="•"/>
      <w:lvlJc w:val="left"/>
      <w:pPr>
        <w:ind w:left="962" w:hanging="227"/>
      </w:pPr>
      <w:rPr>
        <w:rFonts w:hint="default"/>
      </w:rPr>
    </w:lvl>
    <w:lvl w:ilvl="3" w:tplc="26E0CCDE">
      <w:start w:val="1"/>
      <w:numFmt w:val="bullet"/>
      <w:lvlText w:val="•"/>
      <w:lvlJc w:val="left"/>
      <w:pPr>
        <w:ind w:left="1274" w:hanging="227"/>
      </w:pPr>
      <w:rPr>
        <w:rFonts w:hint="default"/>
      </w:rPr>
    </w:lvl>
    <w:lvl w:ilvl="4" w:tplc="D5A6C55A">
      <w:start w:val="1"/>
      <w:numFmt w:val="bullet"/>
      <w:lvlText w:val="•"/>
      <w:lvlJc w:val="left"/>
      <w:pPr>
        <w:ind w:left="1586" w:hanging="227"/>
      </w:pPr>
      <w:rPr>
        <w:rFonts w:hint="default"/>
      </w:rPr>
    </w:lvl>
    <w:lvl w:ilvl="5" w:tplc="99CCC0C6">
      <w:start w:val="1"/>
      <w:numFmt w:val="bullet"/>
      <w:lvlText w:val="•"/>
      <w:lvlJc w:val="left"/>
      <w:pPr>
        <w:ind w:left="1898" w:hanging="227"/>
      </w:pPr>
      <w:rPr>
        <w:rFonts w:hint="default"/>
      </w:rPr>
    </w:lvl>
    <w:lvl w:ilvl="6" w:tplc="1E0E5114">
      <w:start w:val="1"/>
      <w:numFmt w:val="bullet"/>
      <w:lvlText w:val="•"/>
      <w:lvlJc w:val="left"/>
      <w:pPr>
        <w:ind w:left="2209" w:hanging="227"/>
      </w:pPr>
      <w:rPr>
        <w:rFonts w:hint="default"/>
      </w:rPr>
    </w:lvl>
    <w:lvl w:ilvl="7" w:tplc="CD4EBCEC">
      <w:start w:val="1"/>
      <w:numFmt w:val="bullet"/>
      <w:lvlText w:val="•"/>
      <w:lvlJc w:val="left"/>
      <w:pPr>
        <w:ind w:left="2521" w:hanging="227"/>
      </w:pPr>
      <w:rPr>
        <w:rFonts w:hint="default"/>
      </w:rPr>
    </w:lvl>
    <w:lvl w:ilvl="8" w:tplc="27EAB3CE">
      <w:start w:val="1"/>
      <w:numFmt w:val="bullet"/>
      <w:lvlText w:val="•"/>
      <w:lvlJc w:val="left"/>
      <w:pPr>
        <w:ind w:left="283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53C0"/>
    <w:rsid w:val="00456EB6"/>
    <w:rsid w:val="00D5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;"/>
  <w14:docId w14:val="2A3ED96E"/>
  <w15:docId w15:val="{7C6C53FF-0FC1-4EFF-9981-77B0FF82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/>
    </w:pPr>
    <w:rPr>
      <w:rFonts w:ascii="Theinhardt Regular" w:eastAsia="Theinhardt Regular" w:hAnsi="Theinhardt Regular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973</Words>
  <Characters>6131</Characters>
  <Application>Microsoft Office Word</Application>
  <DocSecurity>0</DocSecurity>
  <Lines>51</Lines>
  <Paragraphs>14</Paragraphs>
  <ScaleCrop>false</ScaleCrop>
  <Company/>
  <LinksUpToDate>false</LinksUpToDate>
  <CharactersWithSpaces>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sgsof4</cp:lastModifiedBy>
  <cp:revision>2</cp:revision>
  <dcterms:created xsi:type="dcterms:W3CDTF">2021-10-19T14:04:00Z</dcterms:created>
  <dcterms:modified xsi:type="dcterms:W3CDTF">2021-10-19T12:05:00Z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