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9C912B" w14:textId="77777777" w:rsidR="004C4A63" w:rsidRDefault="00A63B8B">
      <w:pPr>
        <w:tabs>
          <w:tab w:val="left" w:pos="2600"/>
        </w:tabs>
        <w:spacing w:before="28" w:line="230" w:lineRule="exact"/>
        <w:ind w:left="170"/>
        <w:rPr>
          <w:rFonts w:ascii="Theinhardt Regular" w:eastAsia="Theinhardt Regular" w:hAnsi="Theinhardt Regular" w:cs="Theinhardt Regular"/>
          <w:sz w:val="18"/>
          <w:szCs w:val="18"/>
        </w:rPr>
      </w:pPr>
      <w:r>
        <w:pict w14:anchorId="266C3337">
          <v:group id="_x0000_s1055" style="position:absolute;left:0;text-align:left;margin-left:42.75pt;margin-top:13.65pt;width:.1pt;height:.1pt;z-index:-5104;mso-position-horizontal-relative:page" coordorigin="855,273" coordsize="2,2">
            <v:shape id="_x0000_s1056" style="position:absolute;left:855;top:273;width:2;height:2" coordorigin="855,273" coordsize="0,0" path="m855,273r,e" filled="f" strokecolor="#231f20" strokeweight=".14994mm">
              <v:path arrowok="t"/>
            </v:shape>
            <w10:wrap anchorx="page"/>
          </v:group>
        </w:pict>
      </w:r>
      <w:r>
        <w:pict w14:anchorId="1FF58E0A">
          <v:group id="_x0000_s1053" style="position:absolute;left:0;text-align:left;margin-left:164.45pt;margin-top:13.65pt;width:.1pt;height:.1pt;z-index:1120;mso-position-horizontal-relative:page" coordorigin="3289,273" coordsize="2,2">
            <v:shape id="_x0000_s1054" style="position:absolute;left:3289;top:273;width:2;height:2" coordorigin="3289,273" coordsize="0,0" path="m3289,273r,e" filled="f" strokecolor="#231f20" strokeweight=".14994mm">
              <v:path arrowok="t"/>
            </v:shape>
            <w10:wrap anchorx="page"/>
          </v:group>
        </w:pict>
      </w:r>
      <w:r>
        <w:pict w14:anchorId="2A56CCEE">
          <v:group id="_x0000_s1051" style="position:absolute;left:0;text-align:left;margin-left:42.75pt;margin-top:25.15pt;width:.1pt;height:.1pt;z-index:-5056;mso-position-horizontal-relative:page" coordorigin="855,503" coordsize="2,2">
            <v:shape id="_x0000_s1052" style="position:absolute;left:855;top:503;width:2;height:2" coordorigin="855,503" coordsize="0,0" path="m855,503r,e" filled="f" strokecolor="#231f20" strokeweight=".14994mm">
              <v:path arrowok="t"/>
            </v:shape>
            <w10:wrap anchorx="page"/>
          </v:group>
        </w:pict>
      </w:r>
      <w:r>
        <w:pict w14:anchorId="5F00A23F">
          <v:group id="_x0000_s1049" style="position:absolute;left:0;text-align:left;margin-left:164.45pt;margin-top:25.15pt;width:.1pt;height:.1pt;z-index:1168;mso-position-horizontal-relative:page" coordorigin="3289,503" coordsize="2,2">
            <v:shape id="_x0000_s1050" style="position:absolute;left:3289;top:503;width:2;height:2" coordorigin="3289,503" coordsize="0,0" path="m3289,503r,e" filled="f" strokecolor="#231f20" strokeweight=".14994mm">
              <v:path arrowok="t"/>
            </v:shape>
            <w10:wrap anchorx="page"/>
          </v:group>
        </w:pict>
      </w:r>
      <w:proofErr w:type="spellStart"/>
      <w:r>
        <w:rPr>
          <w:rFonts w:ascii="Theinhardt Heavy" w:hAnsi="Theinhardt Heavy"/>
          <w:b/>
          <w:color w:val="231F20"/>
          <w:sz w:val="18"/>
          <w:u w:val="dotted" w:color="231F20"/>
        </w:rPr>
        <w:t>Kategorie</w:t>
      </w:r>
      <w:proofErr w:type="spellEnd"/>
      <w:r>
        <w:rPr>
          <w:rFonts w:ascii="Theinhardt Heavy" w:hAnsi="Theinhardt Heavy"/>
          <w:b/>
          <w:color w:val="231F20"/>
          <w:sz w:val="18"/>
          <w:u w:val="dotted" w:color="231F20"/>
        </w:rPr>
        <w:t xml:space="preserve"> B 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ab/>
      </w:r>
      <w:r>
        <w:rPr>
          <w:rFonts w:ascii="Theinhardt Heavy" w:hAnsi="Theinhardt Heavy"/>
          <w:b/>
          <w:color w:val="231F20"/>
          <w:sz w:val="18"/>
        </w:rPr>
        <w:t xml:space="preserve"> </w:t>
      </w:r>
      <w:proofErr w:type="spellStart"/>
      <w:r>
        <w:rPr>
          <w:rFonts w:ascii="Theinhardt Heavy" w:hAnsi="Theinhardt Heavy"/>
          <w:b/>
          <w:color w:val="231F20"/>
          <w:w w:val="95"/>
          <w:sz w:val="18"/>
          <w:u w:val="dotted" w:color="231F20"/>
        </w:rPr>
        <w:t>Gebäude</w:t>
      </w:r>
      <w:proofErr w:type="spellEnd"/>
      <w:r>
        <w:rPr>
          <w:rFonts w:ascii="Theinhardt Heavy" w:hAnsi="Theinhardt Heavy"/>
          <w:b/>
          <w:color w:val="231F20"/>
          <w:w w:val="95"/>
          <w:sz w:val="18"/>
          <w:u w:val="dotted" w:color="231F20"/>
        </w:rPr>
        <w:t xml:space="preserve">: </w:t>
      </w:r>
      <w:r>
        <w:rPr>
          <w:rFonts w:ascii="Theinhardt Heavy" w:hAnsi="Theinhardt Heavy"/>
          <w:b/>
          <w:color w:val="231F20"/>
          <w:spacing w:val="3"/>
          <w:w w:val="95"/>
          <w:sz w:val="18"/>
          <w:u w:val="dotted" w:color="231F20"/>
        </w:rPr>
        <w:t xml:space="preserve"> </w:t>
      </w:r>
      <w:proofErr w:type="spellStart"/>
      <w:r>
        <w:rPr>
          <w:rFonts w:ascii="Theinhardt Heavy" w:hAnsi="Theinhardt Heavy"/>
          <w:b/>
          <w:color w:val="231F20"/>
          <w:spacing w:val="-1"/>
          <w:sz w:val="18"/>
          <w:u w:val="dotted" w:color="231F20"/>
        </w:rPr>
        <w:t>Sanierungen</w:t>
      </w:r>
      <w:proofErr w:type="spellEnd"/>
      <w:r>
        <w:rPr>
          <w:rFonts w:ascii="Theinhardt Heavy" w:hAnsi="Theinhardt Heavy"/>
          <w:b/>
          <w:color w:val="231F20"/>
          <w:sz w:val="18"/>
          <w:u w:val="dotted" w:color="231F20"/>
        </w:rPr>
        <w:t xml:space="preserve"> 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ab/>
      </w:r>
      <w:r>
        <w:rPr>
          <w:rFonts w:ascii="Theinhardt Heavy" w:hAnsi="Theinhardt Heavy"/>
          <w:b/>
          <w:color w:val="231F20"/>
          <w:spacing w:val="22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Schweizer</w:t>
      </w:r>
      <w:r>
        <w:rPr>
          <w:rFonts w:ascii="Theinhardt Regular" w:hAnsi="Theinhardt Regular"/>
          <w:color w:val="231F20"/>
          <w:sz w:val="18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-1"/>
          <w:sz w:val="18"/>
        </w:rPr>
        <w:t>Solarpreis-Diplom</w:t>
      </w:r>
      <w:proofErr w:type="spellEnd"/>
      <w:r>
        <w:rPr>
          <w:rFonts w:ascii="Theinhardt Regular" w:hAnsi="Theinhardt Regular"/>
          <w:color w:val="231F20"/>
          <w:spacing w:val="30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2021</w:t>
      </w:r>
    </w:p>
    <w:p w14:paraId="2F79DEFC" w14:textId="77777777" w:rsidR="004C4A63" w:rsidRDefault="00A63B8B">
      <w:pPr>
        <w:spacing w:before="28" w:line="230" w:lineRule="exact"/>
        <w:ind w:left="170" w:right="117"/>
        <w:jc w:val="both"/>
        <w:rPr>
          <w:rFonts w:ascii="Theinhardt Bold" w:eastAsia="Theinhardt Bold" w:hAnsi="Theinhardt Bold" w:cs="Theinhardt Bold"/>
          <w:sz w:val="18"/>
          <w:szCs w:val="18"/>
        </w:rPr>
      </w:pPr>
      <w:r>
        <w:br w:type="column"/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Das</w:t>
      </w:r>
      <w:r>
        <w:rPr>
          <w:rFonts w:ascii="Theinhardt Bold" w:eastAsia="Theinhardt Bold" w:hAnsi="Theinhardt Bold" w:cs="Theinhardt Bold"/>
          <w:b/>
          <w:bCs/>
          <w:color w:val="0C1C23"/>
          <w:spacing w:val="1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1780</w:t>
      </w:r>
      <w:r>
        <w:rPr>
          <w:rFonts w:ascii="Theinhardt Bold" w:eastAsia="Theinhardt Bold" w:hAnsi="Theinhardt Bold" w:cs="Theinhardt Bold"/>
          <w:b/>
          <w:bCs/>
          <w:color w:val="0C1C23"/>
          <w:spacing w:val="19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erbaute</w:t>
      </w:r>
      <w:proofErr w:type="spellEnd"/>
      <w:r>
        <w:rPr>
          <w:rFonts w:ascii="Theinhardt Bold" w:eastAsia="Theinhardt Bold" w:hAnsi="Theinhardt Bold" w:cs="Theinhardt Bold"/>
          <w:b/>
          <w:bCs/>
          <w:color w:val="0C1C23"/>
          <w:spacing w:val="1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EFH</w:t>
      </w:r>
      <w:r>
        <w:rPr>
          <w:rFonts w:ascii="Theinhardt Bold" w:eastAsia="Theinhardt Bold" w:hAnsi="Theinhardt Bold" w:cs="Theinhardt Bold"/>
          <w:b/>
          <w:bCs/>
          <w:color w:val="0C1C23"/>
          <w:spacing w:val="19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Stähli</w:t>
      </w:r>
      <w:proofErr w:type="spellEnd"/>
      <w:r>
        <w:rPr>
          <w:rFonts w:ascii="Theinhardt Bold" w:eastAsia="Theinhardt Bold" w:hAnsi="Theinhardt Bold" w:cs="Theinhardt Bold"/>
          <w:b/>
          <w:bCs/>
          <w:color w:val="0C1C23"/>
          <w:spacing w:val="19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steht</w:t>
      </w:r>
      <w:proofErr w:type="spellEnd"/>
      <w:r>
        <w:rPr>
          <w:rFonts w:ascii="Theinhardt Bold" w:eastAsia="Theinhardt Bold" w:hAnsi="Theinhardt Bold" w:cs="Theinhardt Bold"/>
          <w:b/>
          <w:bCs/>
          <w:color w:val="0C1C23"/>
          <w:spacing w:val="19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unter</w:t>
      </w:r>
      <w:proofErr w:type="spellEnd"/>
      <w:r>
        <w:rPr>
          <w:rFonts w:ascii="Theinhardt Bold" w:eastAsia="Theinhardt Bold" w:hAnsi="Theinhardt Bold" w:cs="Theinhardt Bold"/>
          <w:b/>
          <w:bCs/>
          <w:color w:val="0C1C23"/>
          <w:spacing w:val="19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Denkmalschutz</w:t>
      </w:r>
      <w:proofErr w:type="spellEnd"/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.</w:t>
      </w:r>
      <w:r>
        <w:rPr>
          <w:rFonts w:ascii="Theinhardt Bold" w:eastAsia="Theinhardt Bold" w:hAnsi="Theinhardt Bold" w:cs="Theinhardt Bold"/>
          <w:b/>
          <w:bCs/>
          <w:color w:val="0C1C23"/>
          <w:spacing w:val="1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z w:val="18"/>
          <w:szCs w:val="18"/>
        </w:rPr>
        <w:t>Es</w:t>
      </w:r>
      <w:r>
        <w:rPr>
          <w:rFonts w:ascii="Theinhardt Bold" w:eastAsia="Theinhardt Bold" w:hAnsi="Theinhardt Bold" w:cs="Theinhardt Bold"/>
          <w:b/>
          <w:bCs/>
          <w:color w:val="0C1C23"/>
          <w:spacing w:val="19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>wurde</w:t>
      </w:r>
      <w:proofErr w:type="spellEnd"/>
      <w:r>
        <w:rPr>
          <w:rFonts w:ascii="Theinhardt Bold" w:eastAsia="Theinhardt Bold" w:hAnsi="Theinhardt Bold" w:cs="Theinhardt Bold"/>
          <w:b/>
          <w:bCs/>
          <w:color w:val="0C1C23"/>
          <w:spacing w:val="1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2007</w:t>
      </w:r>
      <w:r>
        <w:rPr>
          <w:rFonts w:ascii="Theinhardt Bold" w:eastAsia="Theinhardt Bold" w:hAnsi="Theinhardt Bold" w:cs="Theinhardt Bold"/>
          <w:b/>
          <w:bCs/>
          <w:color w:val="0C1C23"/>
          <w:spacing w:val="19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innen</w:t>
      </w:r>
      <w:proofErr w:type="spellEnd"/>
      <w:r>
        <w:rPr>
          <w:rFonts w:ascii="Theinhardt Bold" w:eastAsia="Theinhardt Bold" w:hAnsi="Theinhardt Bold" w:cs="Theinhardt Bold"/>
          <w:b/>
          <w:bCs/>
          <w:color w:val="0C1C23"/>
          <w:spacing w:val="1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und</w:t>
      </w:r>
      <w:r>
        <w:rPr>
          <w:rFonts w:ascii="Theinhardt Bold" w:eastAsia="Theinhardt Bold" w:hAnsi="Theinhardt Bold" w:cs="Theinhardt Bold"/>
          <w:b/>
          <w:bCs/>
          <w:color w:val="0C1C23"/>
          <w:spacing w:val="1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2020</w:t>
      </w:r>
      <w:r>
        <w:rPr>
          <w:rFonts w:ascii="Theinhardt Bold" w:eastAsia="Theinhardt Bold" w:hAnsi="Theinhardt Bold" w:cs="Theinhardt Bold"/>
          <w:b/>
          <w:bCs/>
          <w:color w:val="0C1C23"/>
          <w:spacing w:val="1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z w:val="18"/>
          <w:szCs w:val="18"/>
        </w:rPr>
        <w:t>am</w:t>
      </w:r>
      <w:r>
        <w:rPr>
          <w:rFonts w:ascii="Theinhardt Bold" w:eastAsia="Theinhardt Bold" w:hAnsi="Theinhardt Bold" w:cs="Theinhardt Bold"/>
          <w:b/>
          <w:bCs/>
          <w:color w:val="0C1C23"/>
          <w:spacing w:val="6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z w:val="18"/>
          <w:szCs w:val="18"/>
        </w:rPr>
        <w:t>Dach</w:t>
      </w:r>
      <w:r>
        <w:rPr>
          <w:rFonts w:ascii="Theinhardt Bold" w:eastAsia="Theinhardt Bold" w:hAnsi="Theinhardt Bold" w:cs="Theinhardt Bold"/>
          <w:b/>
          <w:bCs/>
          <w:color w:val="0C1C23"/>
          <w:spacing w:val="-6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0C1C23"/>
          <w:sz w:val="18"/>
          <w:szCs w:val="18"/>
        </w:rPr>
        <w:t>saniert</w:t>
      </w:r>
      <w:proofErr w:type="spellEnd"/>
      <w:r>
        <w:rPr>
          <w:rFonts w:ascii="Theinhardt Bold" w:eastAsia="Theinhardt Bold" w:hAnsi="Theinhardt Bold" w:cs="Theinhardt Bold"/>
          <w:b/>
          <w:bCs/>
          <w:color w:val="0C1C23"/>
          <w:sz w:val="18"/>
          <w:szCs w:val="18"/>
        </w:rPr>
        <w:t>.</w:t>
      </w:r>
      <w:r>
        <w:rPr>
          <w:rFonts w:ascii="Theinhardt Bold" w:eastAsia="Theinhardt Bold" w:hAnsi="Theinhardt Bold" w:cs="Theinhardt Bold"/>
          <w:b/>
          <w:bCs/>
          <w:color w:val="0C1C23"/>
          <w:spacing w:val="-1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Dank</w:t>
      </w:r>
      <w:r>
        <w:rPr>
          <w:rFonts w:ascii="Theinhardt Bold" w:eastAsia="Theinhardt Bold" w:hAnsi="Theinhardt Bold" w:cs="Theinhardt Bold"/>
          <w:b/>
          <w:bCs/>
          <w:color w:val="0C1C23"/>
          <w:spacing w:val="-6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verbesserter</w:t>
      </w:r>
      <w:proofErr w:type="spellEnd"/>
      <w:r>
        <w:rPr>
          <w:rFonts w:ascii="Theinhardt Bold" w:eastAsia="Theinhardt Bold" w:hAnsi="Theinhardt Bold" w:cs="Theinhardt Bold"/>
          <w:b/>
          <w:bCs/>
          <w:color w:val="0C1C23"/>
          <w:spacing w:val="-6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Dachdämmung</w:t>
      </w:r>
      <w:proofErr w:type="spellEnd"/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,</w:t>
      </w:r>
      <w:r>
        <w:rPr>
          <w:rFonts w:ascii="Theinhardt Bold" w:eastAsia="Theinhardt Bold" w:hAnsi="Theinhardt Bold" w:cs="Theinhardt Bold"/>
          <w:b/>
          <w:bCs/>
          <w:color w:val="0C1C23"/>
          <w:spacing w:val="-1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LED-Lampen</w:t>
      </w:r>
      <w:r>
        <w:rPr>
          <w:rFonts w:ascii="Theinhardt Bold" w:eastAsia="Theinhardt Bold" w:hAnsi="Theinhardt Bold" w:cs="Theinhardt Bold"/>
          <w:b/>
          <w:bCs/>
          <w:color w:val="0C1C23"/>
          <w:spacing w:val="-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und</w:t>
      </w:r>
      <w:r>
        <w:rPr>
          <w:rFonts w:ascii="Theinhardt Bold" w:eastAsia="Theinhardt Bold" w:hAnsi="Theinhardt Bold" w:cs="Theinhardt Bold"/>
          <w:b/>
          <w:bCs/>
          <w:color w:val="0C1C23"/>
          <w:spacing w:val="-6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>energiesparenden</w:t>
      </w:r>
      <w:proofErr w:type="spellEnd"/>
      <w:r>
        <w:rPr>
          <w:rFonts w:ascii="Theinhardt Bold" w:eastAsia="Theinhardt Bold" w:hAnsi="Theinhardt Bold" w:cs="Theinhardt Bold"/>
          <w:b/>
          <w:bCs/>
          <w:color w:val="0C1C23"/>
          <w:spacing w:val="-6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Haushalts</w:t>
      </w:r>
      <w:proofErr w:type="spellEnd"/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-</w:t>
      </w:r>
      <w:r>
        <w:rPr>
          <w:rFonts w:ascii="Theinhardt Bold" w:eastAsia="Theinhardt Bold" w:hAnsi="Theinhardt Bold" w:cs="Theinhardt Bold"/>
          <w:b/>
          <w:bCs/>
          <w:color w:val="0C1C23"/>
          <w:spacing w:val="93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geräten</w:t>
      </w:r>
      <w:proofErr w:type="spellEnd"/>
      <w:r>
        <w:rPr>
          <w:rFonts w:ascii="Theinhardt Bold" w:eastAsia="Theinhardt Bold" w:hAnsi="Theinhardt Bold" w:cs="Theinhardt Bold"/>
          <w:b/>
          <w:bCs/>
          <w:color w:val="0C1C23"/>
          <w:spacing w:val="-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sank</w:t>
      </w:r>
      <w:r>
        <w:rPr>
          <w:rFonts w:ascii="Theinhardt Bold" w:eastAsia="Theinhardt Bold" w:hAnsi="Theinhardt Bold" w:cs="Theinhardt Bold"/>
          <w:b/>
          <w:bCs/>
          <w:color w:val="0C1C23"/>
          <w:spacing w:val="-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der</w:t>
      </w:r>
      <w:r>
        <w:rPr>
          <w:rFonts w:ascii="Theinhardt Bold" w:eastAsia="Theinhardt Bold" w:hAnsi="Theinhardt Bold" w:cs="Theinhardt Bold"/>
          <w:b/>
          <w:bCs/>
          <w:color w:val="0C1C23"/>
          <w:spacing w:val="-4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Gesamtenergiebedarf</w:t>
      </w:r>
      <w:proofErr w:type="spellEnd"/>
      <w:r>
        <w:rPr>
          <w:rFonts w:ascii="Theinhardt Bold" w:eastAsia="Theinhardt Bold" w:hAnsi="Theinhardt Bold" w:cs="Theinhardt Bold"/>
          <w:b/>
          <w:bCs/>
          <w:color w:val="0C1C23"/>
          <w:spacing w:val="-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von</w:t>
      </w:r>
      <w:r>
        <w:rPr>
          <w:rFonts w:ascii="Theinhardt Bold" w:eastAsia="Theinhardt Bold" w:hAnsi="Theinhardt Bold" w:cs="Theinhardt Bold"/>
          <w:b/>
          <w:bCs/>
          <w:color w:val="0C1C23"/>
          <w:spacing w:val="-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50’400</w:t>
      </w:r>
      <w:r>
        <w:rPr>
          <w:rFonts w:ascii="Theinhardt Bold" w:eastAsia="Theinhardt Bold" w:hAnsi="Theinhardt Bold" w:cs="Theinhardt Bold"/>
          <w:b/>
          <w:bCs/>
          <w:color w:val="0C1C23"/>
          <w:spacing w:val="-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auf</w:t>
      </w:r>
      <w:r>
        <w:rPr>
          <w:rFonts w:ascii="Theinhardt Bold" w:eastAsia="Theinhardt Bold" w:hAnsi="Theinhardt Bold" w:cs="Theinhardt Bold"/>
          <w:b/>
          <w:bCs/>
          <w:color w:val="0C1C23"/>
          <w:spacing w:val="-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40’900</w:t>
      </w:r>
      <w:r>
        <w:rPr>
          <w:rFonts w:ascii="Theinhardt Bold" w:eastAsia="Theinhardt Bold" w:hAnsi="Theinhardt Bold" w:cs="Theinhardt Bold"/>
          <w:b/>
          <w:bCs/>
          <w:color w:val="0C1C23"/>
          <w:spacing w:val="-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3"/>
          <w:sz w:val="18"/>
          <w:szCs w:val="18"/>
        </w:rPr>
        <w:t>kWh/a.</w:t>
      </w:r>
      <w:r>
        <w:rPr>
          <w:rFonts w:ascii="Theinhardt Bold" w:eastAsia="Theinhardt Bold" w:hAnsi="Theinhardt Bold" w:cs="Theinhardt Bold"/>
          <w:b/>
          <w:bCs/>
          <w:color w:val="0C1C23"/>
          <w:spacing w:val="-1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Die</w:t>
      </w:r>
      <w:r>
        <w:rPr>
          <w:rFonts w:ascii="Theinhardt Bold" w:eastAsia="Theinhardt Bold" w:hAnsi="Theinhardt Bold" w:cs="Theinhardt Bold"/>
          <w:b/>
          <w:bCs/>
          <w:color w:val="0C1C23"/>
          <w:spacing w:val="-4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sorgfältig</w:t>
      </w:r>
      <w:proofErr w:type="spellEnd"/>
      <w:r>
        <w:rPr>
          <w:rFonts w:ascii="Theinhardt Bold" w:eastAsia="Theinhardt Bold" w:hAnsi="Theinhardt Bold" w:cs="Theinhardt Bold"/>
          <w:b/>
          <w:bCs/>
          <w:color w:val="0C1C23"/>
          <w:spacing w:val="-4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integrierte</w:t>
      </w:r>
      <w:proofErr w:type="spellEnd"/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,</w:t>
      </w:r>
      <w:r>
        <w:rPr>
          <w:rFonts w:ascii="Theinhardt Bold" w:eastAsia="Theinhardt Bold" w:hAnsi="Theinhardt Bold" w:cs="Theinhardt Bold"/>
          <w:b/>
          <w:bCs/>
          <w:color w:val="0C1C23"/>
          <w:spacing w:val="61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süd-westlich</w:t>
      </w:r>
      <w:proofErr w:type="spellEnd"/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ausgerichtete</w:t>
      </w:r>
      <w:proofErr w:type="spellEnd"/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16.7</w:t>
      </w:r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kW</w:t>
      </w:r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PV-</w:t>
      </w:r>
      <w:proofErr w:type="spellStart"/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Dachanlage</w:t>
      </w:r>
      <w:proofErr w:type="spellEnd"/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erzeugt</w:t>
      </w:r>
      <w:proofErr w:type="spellEnd"/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16’500</w:t>
      </w:r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3"/>
          <w:sz w:val="18"/>
          <w:szCs w:val="18"/>
        </w:rPr>
        <w:t>kWh/a,</w:t>
      </w:r>
      <w:r>
        <w:rPr>
          <w:rFonts w:ascii="Theinhardt Bold" w:eastAsia="Theinhardt Bold" w:hAnsi="Theinhardt Bold" w:cs="Theinhardt Bold"/>
          <w:b/>
          <w:bCs/>
          <w:color w:val="0C1C23"/>
          <w:spacing w:val="-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die</w:t>
      </w:r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solarthermische</w:t>
      </w:r>
      <w:proofErr w:type="spellEnd"/>
      <w:r>
        <w:rPr>
          <w:rFonts w:ascii="Theinhardt Bold" w:eastAsia="Theinhardt Bold" w:hAnsi="Theinhardt Bold" w:cs="Theinhardt Bold"/>
          <w:b/>
          <w:bCs/>
          <w:color w:val="0C1C23"/>
          <w:spacing w:val="6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z w:val="18"/>
          <w:szCs w:val="18"/>
        </w:rPr>
        <w:t>Anlage</w:t>
      </w:r>
      <w:r>
        <w:rPr>
          <w:rFonts w:ascii="Theinhardt Bold" w:eastAsia="Theinhardt Bold" w:hAnsi="Theinhardt Bold" w:cs="Theinhardt Bold"/>
          <w:b/>
          <w:bCs/>
          <w:color w:val="0C1C23"/>
          <w:spacing w:val="3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produziert</w:t>
      </w:r>
      <w:proofErr w:type="spellEnd"/>
      <w:r>
        <w:rPr>
          <w:rFonts w:ascii="Theinhardt Bold" w:eastAsia="Theinhardt Bold" w:hAnsi="Theinhardt Bold" w:cs="Theinhardt Bold"/>
          <w:b/>
          <w:bCs/>
          <w:color w:val="0C1C23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9’900</w:t>
      </w:r>
      <w:r>
        <w:rPr>
          <w:rFonts w:ascii="Theinhardt Bold" w:eastAsia="Theinhardt Bold" w:hAnsi="Theinhardt Bold" w:cs="Theinhardt Bold"/>
          <w:b/>
          <w:bCs/>
          <w:color w:val="0C1C23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3"/>
          <w:sz w:val="18"/>
          <w:szCs w:val="18"/>
        </w:rPr>
        <w:t>kWh/a,</w:t>
      </w:r>
      <w:r>
        <w:rPr>
          <w:rFonts w:ascii="Theinhardt Bold" w:eastAsia="Theinhardt Bold" w:hAnsi="Theinhardt Bold" w:cs="Theinhardt Bold"/>
          <w:b/>
          <w:bCs/>
          <w:color w:val="0C1C23"/>
          <w:spacing w:val="-5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insgesamt</w:t>
      </w:r>
      <w:proofErr w:type="spellEnd"/>
      <w:r>
        <w:rPr>
          <w:rFonts w:ascii="Theinhardt Bold" w:eastAsia="Theinhardt Bold" w:hAnsi="Theinhardt Bold" w:cs="Theinhardt Bold"/>
          <w:b/>
          <w:bCs/>
          <w:color w:val="0C1C23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26’400</w:t>
      </w:r>
      <w:r>
        <w:rPr>
          <w:rFonts w:ascii="Theinhardt Bold" w:eastAsia="Theinhardt Bold" w:hAnsi="Theinhardt Bold" w:cs="Theinhardt Bold"/>
          <w:b/>
          <w:bCs/>
          <w:color w:val="0C1C23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3"/>
          <w:sz w:val="18"/>
          <w:szCs w:val="18"/>
        </w:rPr>
        <w:t>kWh/a.</w:t>
      </w:r>
      <w:r>
        <w:rPr>
          <w:rFonts w:ascii="Theinhardt Bold" w:eastAsia="Theinhardt Bold" w:hAnsi="Theinhardt Bold" w:cs="Theinhardt Bold"/>
          <w:b/>
          <w:bCs/>
          <w:color w:val="0C1C23"/>
          <w:spacing w:val="-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Die</w:t>
      </w:r>
      <w:r>
        <w:rPr>
          <w:rFonts w:ascii="Theinhardt Bold" w:eastAsia="Theinhardt Bold" w:hAnsi="Theinhardt Bold" w:cs="Theinhardt Bold"/>
          <w:b/>
          <w:bCs/>
          <w:color w:val="0C1C23"/>
          <w:spacing w:val="3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>Eigenenergieversorgung</w:t>
      </w:r>
      <w:proofErr w:type="spellEnd"/>
      <w:r>
        <w:rPr>
          <w:rFonts w:ascii="Theinhardt Bold" w:eastAsia="Theinhardt Bold" w:hAnsi="Theinhardt Bold" w:cs="Theinhardt Bold"/>
          <w:b/>
          <w:bCs/>
          <w:color w:val="0C1C23"/>
          <w:spacing w:val="3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beträgt</w:t>
      </w:r>
      <w:proofErr w:type="spellEnd"/>
      <w:r>
        <w:rPr>
          <w:rFonts w:ascii="Theinhardt Bold" w:eastAsia="Theinhardt Bold" w:hAnsi="Theinhardt Bold" w:cs="Theinhardt Bold"/>
          <w:b/>
          <w:bCs/>
          <w:color w:val="0C1C23"/>
          <w:spacing w:val="83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damit</w:t>
      </w:r>
      <w:proofErr w:type="spellEnd"/>
      <w:r>
        <w:rPr>
          <w:rFonts w:ascii="Theinhardt Bold" w:eastAsia="Theinhardt Bold" w:hAnsi="Theinhardt Bold" w:cs="Theinhardt Bold"/>
          <w:b/>
          <w:bCs/>
          <w:color w:val="0C1C23"/>
          <w:spacing w:val="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65%.</w:t>
      </w:r>
      <w:r>
        <w:rPr>
          <w:rFonts w:ascii="Theinhardt Bold" w:eastAsia="Theinhardt Bold" w:hAnsi="Theinhardt Bold" w:cs="Theinhardt Bold"/>
          <w:b/>
          <w:bCs/>
          <w:color w:val="0C1C23"/>
          <w:spacing w:val="-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Die</w:t>
      </w:r>
      <w:r>
        <w:rPr>
          <w:rFonts w:ascii="Theinhardt Bold" w:eastAsia="Theinhardt Bold" w:hAnsi="Theinhardt Bold" w:cs="Theinhardt Bold"/>
          <w:b/>
          <w:bCs/>
          <w:color w:val="0C1C23"/>
          <w:spacing w:val="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PEB-</w:t>
      </w:r>
      <w:proofErr w:type="spellStart"/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Sanierung</w:t>
      </w:r>
      <w:proofErr w:type="spellEnd"/>
      <w:r>
        <w:rPr>
          <w:rFonts w:ascii="Theinhardt Bold" w:eastAsia="Theinhardt Bold" w:hAnsi="Theinhardt Bold" w:cs="Theinhardt Bold"/>
          <w:b/>
          <w:bCs/>
          <w:color w:val="0C1C23"/>
          <w:spacing w:val="2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reduziert</w:t>
      </w:r>
      <w:proofErr w:type="spellEnd"/>
      <w:r>
        <w:rPr>
          <w:rFonts w:ascii="Theinhardt Bold" w:eastAsia="Theinhardt Bold" w:hAnsi="Theinhardt Bold" w:cs="Theinhardt Bold"/>
          <w:b/>
          <w:bCs/>
          <w:color w:val="0C1C23"/>
          <w:spacing w:val="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3.4</w:t>
      </w:r>
      <w:r>
        <w:rPr>
          <w:rFonts w:ascii="Theinhardt Bold" w:eastAsia="Theinhardt Bold" w:hAnsi="Theinhardt Bold" w:cs="Theinhardt Bold"/>
          <w:b/>
          <w:bCs/>
          <w:color w:val="0C1C23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z w:val="18"/>
          <w:szCs w:val="18"/>
        </w:rPr>
        <w:t>t</w:t>
      </w:r>
      <w:r>
        <w:rPr>
          <w:rFonts w:ascii="Theinhardt Bold" w:eastAsia="Theinhardt Bold" w:hAnsi="Theinhardt Bold" w:cs="Theinhardt Bold"/>
          <w:b/>
          <w:bCs/>
          <w:color w:val="0C1C23"/>
          <w:spacing w:val="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>CO</w:t>
      </w:r>
      <w:r>
        <w:rPr>
          <w:rFonts w:ascii="Theinhardt Bold" w:eastAsia="Theinhardt Bold" w:hAnsi="Theinhardt Bold" w:cs="Theinhardt Bold"/>
          <w:b/>
          <w:bCs/>
          <w:color w:val="0C1C23"/>
          <w:spacing w:val="-2"/>
          <w:position w:val="-5"/>
          <w:sz w:val="10"/>
          <w:szCs w:val="10"/>
        </w:rPr>
        <w:t>2</w:t>
      </w:r>
      <w:r>
        <w:rPr>
          <w:rFonts w:ascii="Theinhardt Bold" w:eastAsia="Theinhardt Bold" w:hAnsi="Theinhardt Bold" w:cs="Theinhardt Bold"/>
          <w:b/>
          <w:bCs/>
          <w:color w:val="0C1C23"/>
          <w:spacing w:val="22"/>
          <w:position w:val="-5"/>
          <w:sz w:val="10"/>
          <w:szCs w:val="10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Emissionen</w:t>
      </w:r>
      <w:proofErr w:type="spellEnd"/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.</w:t>
      </w:r>
      <w:r>
        <w:rPr>
          <w:rFonts w:ascii="Theinhardt Bold" w:eastAsia="Theinhardt Bold" w:hAnsi="Theinhardt Bold" w:cs="Theinhardt Bold"/>
          <w:b/>
          <w:bCs/>
          <w:color w:val="0C1C23"/>
          <w:spacing w:val="-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z w:val="18"/>
          <w:szCs w:val="18"/>
        </w:rPr>
        <w:t>Der</w:t>
      </w:r>
      <w:r>
        <w:rPr>
          <w:rFonts w:ascii="Theinhardt Bold" w:eastAsia="Theinhardt Bold" w:hAnsi="Theinhardt Bold" w:cs="Theinhardt Bold"/>
          <w:b/>
          <w:bCs/>
          <w:color w:val="0C1C23"/>
          <w:spacing w:val="2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Solarstrom</w:t>
      </w:r>
      <w:proofErr w:type="spellEnd"/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,</w:t>
      </w:r>
      <w:r>
        <w:rPr>
          <w:rFonts w:ascii="Theinhardt Bold" w:eastAsia="Theinhardt Bold" w:hAnsi="Theinhardt Bold" w:cs="Theinhardt Bold"/>
          <w:b/>
          <w:bCs/>
          <w:color w:val="0C1C23"/>
          <w:spacing w:val="-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der</w:t>
      </w:r>
      <w:r>
        <w:rPr>
          <w:rFonts w:ascii="Theinhardt Bold" w:eastAsia="Theinhardt Bold" w:hAnsi="Theinhardt Bold" w:cs="Theinhardt Bold"/>
          <w:b/>
          <w:bCs/>
          <w:color w:val="0C1C23"/>
          <w:spacing w:val="3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nicht</w:t>
      </w:r>
      <w:proofErr w:type="spellEnd"/>
      <w:r>
        <w:rPr>
          <w:rFonts w:ascii="Theinhardt Bold" w:eastAsia="Theinhardt Bold" w:hAnsi="Theinhardt Bold" w:cs="Theinhardt Bold"/>
          <w:b/>
          <w:bCs/>
          <w:color w:val="0C1C23"/>
          <w:spacing w:val="2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direkt</w:t>
      </w:r>
      <w:proofErr w:type="spellEnd"/>
      <w:r>
        <w:rPr>
          <w:rFonts w:ascii="Theinhardt Bold" w:eastAsia="Theinhardt Bold" w:hAnsi="Theinhardt Bold" w:cs="Theinhardt Bold"/>
          <w:b/>
          <w:bCs/>
          <w:color w:val="0C1C23"/>
          <w:spacing w:val="39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vom</w:t>
      </w:r>
      <w:proofErr w:type="spellEnd"/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EFH</w:t>
      </w:r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verbraucht</w:t>
      </w:r>
      <w:proofErr w:type="spellEnd"/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wird</w:t>
      </w:r>
      <w:proofErr w:type="spellEnd"/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,</w:t>
      </w:r>
      <w:r>
        <w:rPr>
          <w:rFonts w:ascii="Theinhardt Bold" w:eastAsia="Theinhardt Bold" w:hAnsi="Theinhardt Bold" w:cs="Theinhardt Bold"/>
          <w:b/>
          <w:bCs/>
          <w:color w:val="0C1C23"/>
          <w:spacing w:val="-9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wird</w:t>
      </w:r>
      <w:proofErr w:type="spellEnd"/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für</w:t>
      </w:r>
      <w:proofErr w:type="spellEnd"/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das</w:t>
      </w:r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Elektroauto</w:t>
      </w:r>
      <w:proofErr w:type="spellEnd"/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verwendet</w:t>
      </w:r>
      <w:proofErr w:type="spellEnd"/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.</w:t>
      </w:r>
    </w:p>
    <w:p w14:paraId="716C4482" w14:textId="77777777" w:rsidR="004C4A63" w:rsidRDefault="004C4A63">
      <w:pPr>
        <w:spacing w:line="230" w:lineRule="exact"/>
        <w:jc w:val="both"/>
        <w:rPr>
          <w:rFonts w:ascii="Theinhardt Bold" w:eastAsia="Theinhardt Bold" w:hAnsi="Theinhardt Bold" w:cs="Theinhardt Bold"/>
          <w:sz w:val="18"/>
          <w:szCs w:val="18"/>
        </w:rPr>
        <w:sectPr w:rsidR="004C4A63">
          <w:type w:val="continuous"/>
          <w:pgSz w:w="11910" w:h="16840"/>
          <w:pgMar w:top="840" w:right="440" w:bottom="280" w:left="680" w:header="720" w:footer="720" w:gutter="0"/>
          <w:cols w:num="2" w:space="720" w:equalWidth="0">
            <w:col w:w="2601" w:space="77"/>
            <w:col w:w="8112"/>
          </w:cols>
        </w:sectPr>
      </w:pPr>
    </w:p>
    <w:p w14:paraId="7D92C109" w14:textId="77777777" w:rsidR="004C4A63" w:rsidRDefault="004C4A63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02047773" w14:textId="77777777" w:rsidR="004C4A63" w:rsidRDefault="004C4A63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00672FF4" w14:textId="77777777" w:rsidR="004C4A63" w:rsidRDefault="004C4A63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11A74776" w14:textId="77777777" w:rsidR="004C4A63" w:rsidRDefault="004C4A63">
      <w:pPr>
        <w:spacing w:before="7"/>
        <w:rPr>
          <w:rFonts w:ascii="Theinhardt Bold" w:eastAsia="Theinhardt Bold" w:hAnsi="Theinhardt Bold" w:cs="Theinhardt Bold"/>
          <w:b/>
          <w:bCs/>
          <w:sz w:val="23"/>
          <w:szCs w:val="23"/>
        </w:rPr>
      </w:pPr>
    </w:p>
    <w:p w14:paraId="596D3D98" w14:textId="77777777" w:rsidR="004C4A63" w:rsidRDefault="00A63B8B">
      <w:pPr>
        <w:spacing w:before="5"/>
        <w:ind w:left="170"/>
        <w:rPr>
          <w:rFonts w:ascii="Theinhardt Black" w:eastAsia="Theinhardt Black" w:hAnsi="Theinhardt Black" w:cs="Theinhardt Black"/>
          <w:sz w:val="40"/>
          <w:szCs w:val="40"/>
        </w:rPr>
      </w:pPr>
      <w:r>
        <w:rPr>
          <w:rFonts w:ascii="Theinhardt Black" w:hAnsi="Theinhardt Black"/>
          <w:b/>
          <w:color w:val="0067B1"/>
          <w:spacing w:val="-3"/>
          <w:sz w:val="40"/>
        </w:rPr>
        <w:t>65%</w:t>
      </w:r>
      <w:r>
        <w:rPr>
          <w:rFonts w:ascii="Theinhardt Black" w:hAnsi="Theinhardt Black"/>
          <w:b/>
          <w:color w:val="0067B1"/>
          <w:spacing w:val="-8"/>
          <w:sz w:val="40"/>
        </w:rPr>
        <w:t xml:space="preserve"> </w:t>
      </w:r>
      <w:proofErr w:type="spellStart"/>
      <w:r>
        <w:rPr>
          <w:rFonts w:ascii="Theinhardt Black" w:hAnsi="Theinhardt Black"/>
          <w:b/>
          <w:color w:val="0067B1"/>
          <w:spacing w:val="-1"/>
          <w:sz w:val="40"/>
        </w:rPr>
        <w:t>Sanierung</w:t>
      </w:r>
      <w:proofErr w:type="spellEnd"/>
      <w:r>
        <w:rPr>
          <w:rFonts w:ascii="Theinhardt Black" w:hAnsi="Theinhardt Black"/>
          <w:b/>
          <w:color w:val="0067B1"/>
          <w:spacing w:val="-8"/>
          <w:sz w:val="40"/>
        </w:rPr>
        <w:t xml:space="preserve"> </w:t>
      </w:r>
      <w:r>
        <w:rPr>
          <w:rFonts w:ascii="Theinhardt Black" w:hAnsi="Theinhardt Black"/>
          <w:b/>
          <w:color w:val="0067B1"/>
          <w:spacing w:val="-4"/>
          <w:sz w:val="40"/>
        </w:rPr>
        <w:t>EFH</w:t>
      </w:r>
      <w:r>
        <w:rPr>
          <w:rFonts w:ascii="Theinhardt Black" w:hAnsi="Theinhardt Black"/>
          <w:b/>
          <w:color w:val="0067B1"/>
          <w:spacing w:val="-8"/>
          <w:sz w:val="40"/>
        </w:rPr>
        <w:t xml:space="preserve"> </w:t>
      </w:r>
      <w:proofErr w:type="spellStart"/>
      <w:r>
        <w:rPr>
          <w:rFonts w:ascii="Theinhardt Black" w:hAnsi="Theinhardt Black"/>
          <w:b/>
          <w:color w:val="0067B1"/>
          <w:sz w:val="40"/>
        </w:rPr>
        <w:t>Stähli</w:t>
      </w:r>
      <w:proofErr w:type="spellEnd"/>
      <w:r>
        <w:rPr>
          <w:rFonts w:ascii="Theinhardt Black" w:hAnsi="Theinhardt Black"/>
          <w:b/>
          <w:color w:val="0067B1"/>
          <w:sz w:val="40"/>
        </w:rPr>
        <w:t>,</w:t>
      </w:r>
      <w:r>
        <w:rPr>
          <w:rFonts w:ascii="Theinhardt Black" w:hAnsi="Theinhardt Black"/>
          <w:b/>
          <w:color w:val="0067B1"/>
          <w:spacing w:val="-32"/>
          <w:sz w:val="40"/>
        </w:rPr>
        <w:t xml:space="preserve"> </w:t>
      </w:r>
      <w:r>
        <w:rPr>
          <w:rFonts w:ascii="Theinhardt Black" w:hAnsi="Theinhardt Black"/>
          <w:b/>
          <w:color w:val="0067B1"/>
          <w:spacing w:val="-3"/>
          <w:sz w:val="40"/>
        </w:rPr>
        <w:t>3512</w:t>
      </w:r>
      <w:r>
        <w:rPr>
          <w:rFonts w:ascii="Theinhardt Black" w:hAnsi="Theinhardt Black"/>
          <w:b/>
          <w:color w:val="0067B1"/>
          <w:spacing w:val="-8"/>
          <w:sz w:val="40"/>
        </w:rPr>
        <w:t xml:space="preserve"> </w:t>
      </w:r>
      <w:proofErr w:type="spellStart"/>
      <w:r>
        <w:rPr>
          <w:rFonts w:ascii="Theinhardt Black" w:hAnsi="Theinhardt Black"/>
          <w:b/>
          <w:color w:val="0067B1"/>
          <w:sz w:val="40"/>
        </w:rPr>
        <w:t>Walkringen</w:t>
      </w:r>
      <w:proofErr w:type="spellEnd"/>
      <w:r>
        <w:rPr>
          <w:rFonts w:ascii="Theinhardt Black" w:hAnsi="Theinhardt Black"/>
          <w:b/>
          <w:color w:val="0067B1"/>
          <w:sz w:val="40"/>
        </w:rPr>
        <w:t>/BE</w:t>
      </w:r>
    </w:p>
    <w:p w14:paraId="4EE0E7F4" w14:textId="77777777" w:rsidR="004C4A63" w:rsidRDefault="004C4A63">
      <w:pPr>
        <w:spacing w:before="5"/>
        <w:rPr>
          <w:rFonts w:ascii="Theinhardt Black" w:eastAsia="Theinhardt Black" w:hAnsi="Theinhardt Black" w:cs="Theinhardt Black"/>
          <w:b/>
          <w:bCs/>
        </w:rPr>
      </w:pPr>
    </w:p>
    <w:p w14:paraId="252F5F86" w14:textId="77777777" w:rsidR="004C4A63" w:rsidRDefault="004C4A63">
      <w:pPr>
        <w:rPr>
          <w:rFonts w:ascii="Theinhardt Black" w:eastAsia="Theinhardt Black" w:hAnsi="Theinhardt Black" w:cs="Theinhardt Black"/>
        </w:rPr>
        <w:sectPr w:rsidR="004C4A63">
          <w:type w:val="continuous"/>
          <w:pgSz w:w="11910" w:h="16840"/>
          <w:pgMar w:top="840" w:right="440" w:bottom="280" w:left="680" w:header="720" w:footer="720" w:gutter="0"/>
          <w:cols w:space="720"/>
        </w:sectPr>
      </w:pPr>
    </w:p>
    <w:p w14:paraId="25705007" w14:textId="77777777" w:rsidR="004C4A63" w:rsidRDefault="00A63B8B">
      <w:pPr>
        <w:pStyle w:val="Textkrper"/>
        <w:spacing w:line="230" w:lineRule="exact"/>
        <w:jc w:val="both"/>
      </w:pPr>
      <w:r>
        <w:rPr>
          <w:color w:val="231F20"/>
        </w:rPr>
        <w:t>Das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1780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2"/>
        </w:rPr>
        <w:t>erbaute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2"/>
        </w:rPr>
        <w:t>Bauernhaus</w:t>
      </w:r>
      <w:proofErr w:type="spellEnd"/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der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3"/>
        </w:rPr>
        <w:t>Familie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2"/>
        </w:rPr>
        <w:t>Stähli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dem</w:t>
      </w:r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  <w:spacing w:val="-3"/>
        </w:rPr>
        <w:t>sich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  <w:spacing w:val="-3"/>
        </w:rPr>
        <w:t>einst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  <w:spacing w:val="-3"/>
        </w:rPr>
        <w:t>eine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  <w:spacing w:val="-4"/>
        </w:rPr>
        <w:t>Büchsenmacherei</w:t>
      </w:r>
      <w:proofErr w:type="spellEnd"/>
      <w:r>
        <w:rPr>
          <w:color w:val="231F20"/>
          <w:spacing w:val="33"/>
          <w:w w:val="96"/>
        </w:rPr>
        <w:t xml:space="preserve"> </w:t>
      </w:r>
      <w:r>
        <w:rPr>
          <w:color w:val="231F20"/>
          <w:spacing w:val="-2"/>
        </w:rPr>
        <w:t>und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3"/>
        </w:rPr>
        <w:t>Gravurenwerkstatt</w:t>
      </w:r>
      <w:proofErr w:type="spellEnd"/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  <w:spacing w:val="-2"/>
        </w:rPr>
        <w:t>befand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2"/>
        </w:rPr>
        <w:t>steht</w:t>
      </w:r>
      <w:proofErr w:type="spellEnd"/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  <w:spacing w:val="-2"/>
        </w:rPr>
        <w:t>unter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2"/>
        </w:rPr>
        <w:t>Denkmalschutz</w:t>
      </w:r>
      <w:proofErr w:type="spellEnd"/>
      <w:r>
        <w:rPr>
          <w:color w:val="231F20"/>
          <w:spacing w:val="-2"/>
        </w:rPr>
        <w:t>.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  <w:spacing w:val="-2"/>
        </w:rPr>
        <w:t>Hausdach</w:t>
      </w:r>
      <w:proofErr w:type="spellEnd"/>
      <w:r>
        <w:rPr>
          <w:color w:val="231F20"/>
          <w:spacing w:val="46"/>
        </w:rPr>
        <w:t xml:space="preserve"> </w:t>
      </w:r>
      <w:proofErr w:type="spellStart"/>
      <w:r>
        <w:rPr>
          <w:color w:val="231F20"/>
          <w:spacing w:val="-3"/>
        </w:rPr>
        <w:t>wurde</w:t>
      </w:r>
      <w:proofErr w:type="spellEnd"/>
      <w:r>
        <w:rPr>
          <w:color w:val="231F20"/>
          <w:spacing w:val="47"/>
        </w:rPr>
        <w:t xml:space="preserve"> </w:t>
      </w:r>
      <w:r>
        <w:rPr>
          <w:color w:val="231F20"/>
          <w:spacing w:val="-2"/>
        </w:rPr>
        <w:t>be-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2"/>
        </w:rPr>
        <w:t>reits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2007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von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2"/>
        </w:rPr>
        <w:t>innen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isoliert</w:t>
      </w:r>
      <w:proofErr w:type="spellEnd"/>
      <w:r>
        <w:rPr>
          <w:color w:val="231F20"/>
          <w:spacing w:val="-1"/>
        </w:rPr>
        <w:t>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2020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3"/>
        </w:rPr>
        <w:t>wurden</w:t>
      </w:r>
      <w:proofErr w:type="spellEnd"/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das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Dach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2"/>
        </w:rPr>
        <w:t>umfassend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saniert</w:t>
      </w:r>
      <w:proofErr w:type="spellEnd"/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und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der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2"/>
        </w:rPr>
        <w:t>som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2"/>
        </w:rPr>
        <w:t>merliche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3"/>
        </w:rPr>
        <w:t>Wärmeschutz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2"/>
        </w:rPr>
        <w:t>verbessert</w:t>
      </w:r>
      <w:proofErr w:type="spellEnd"/>
      <w:r>
        <w:rPr>
          <w:color w:val="231F20"/>
          <w:spacing w:val="-2"/>
        </w:rPr>
        <w:t>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2"/>
        </w:rPr>
        <w:t>vor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  <w:spacing w:val="-2"/>
        </w:rPr>
        <w:t>mals</w:t>
      </w:r>
      <w:proofErr w:type="spellEnd"/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1"/>
        </w:rPr>
        <w:t>mit</w:t>
      </w:r>
      <w:proofErr w:type="spellEnd"/>
      <w:r>
        <w:rPr>
          <w:color w:val="231F20"/>
          <w:spacing w:val="44"/>
        </w:rPr>
        <w:t xml:space="preserve"> </w:t>
      </w:r>
      <w:proofErr w:type="spellStart"/>
      <w:r>
        <w:rPr>
          <w:color w:val="231F20"/>
          <w:spacing w:val="-2"/>
        </w:rPr>
        <w:t>Ziegeln</w:t>
      </w:r>
      <w:proofErr w:type="spellEnd"/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2"/>
        </w:rPr>
        <w:t>bedeckte</w:t>
      </w:r>
      <w:proofErr w:type="spellEnd"/>
      <w:r>
        <w:rPr>
          <w:color w:val="231F20"/>
          <w:spacing w:val="44"/>
        </w:rPr>
        <w:t xml:space="preserve"> </w:t>
      </w:r>
      <w:r>
        <w:rPr>
          <w:color w:val="231F20"/>
          <w:spacing w:val="-2"/>
        </w:rPr>
        <w:t>Dach,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das</w:t>
      </w:r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2"/>
        </w:rPr>
        <w:t>bei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2"/>
        </w:rPr>
        <w:t>Stürmen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oft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2"/>
        </w:rPr>
        <w:t>aufgedeckt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3"/>
        </w:rPr>
        <w:t>wurde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3"/>
        </w:rPr>
        <w:t>wurde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4"/>
        </w:rPr>
        <w:t>durch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2"/>
        </w:rPr>
        <w:t>ein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3"/>
        </w:rPr>
        <w:t>sturmsicheres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Dach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ersetzt</w:t>
      </w:r>
      <w:proofErr w:type="spellEnd"/>
      <w:r>
        <w:rPr>
          <w:color w:val="231F20"/>
          <w:spacing w:val="-1"/>
        </w:rPr>
        <w:t>.</w:t>
      </w:r>
    </w:p>
    <w:p w14:paraId="60BAE6CC" w14:textId="77777777" w:rsidR="004C4A63" w:rsidRDefault="00A63B8B">
      <w:pPr>
        <w:pStyle w:val="Textkrper"/>
        <w:spacing w:before="9"/>
        <w:ind w:left="397"/>
      </w:pPr>
      <w:r>
        <w:rPr>
          <w:color w:val="231F20"/>
          <w:spacing w:val="-2"/>
        </w:rPr>
        <w:t>Nach</w:t>
      </w:r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  <w:spacing w:val="-2"/>
        </w:rPr>
        <w:t>monatelangen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  <w:spacing w:val="-3"/>
        </w:rPr>
        <w:t>Verhandlungen</w:t>
      </w:r>
      <w:proofErr w:type="spellEnd"/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  <w:spacing w:val="-1"/>
        </w:rPr>
        <w:t>mit</w:t>
      </w:r>
      <w:proofErr w:type="spellEnd"/>
    </w:p>
    <w:p w14:paraId="7D34FA2B" w14:textId="77777777" w:rsidR="004C4A63" w:rsidRDefault="00A63B8B">
      <w:pPr>
        <w:pStyle w:val="Textkrper"/>
        <w:spacing w:line="230" w:lineRule="exact"/>
        <w:jc w:val="both"/>
      </w:pPr>
      <w:r>
        <w:br w:type="column"/>
      </w:r>
      <w:r>
        <w:rPr>
          <w:color w:val="231F20"/>
          <w:spacing w:val="-1"/>
        </w:rPr>
        <w:t>Der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2"/>
        </w:rPr>
        <w:t>nicht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2"/>
        </w:rPr>
        <w:t>benötigte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3"/>
        </w:rPr>
        <w:t>Solarstrom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3"/>
        </w:rPr>
        <w:t>versorgt</w:t>
      </w:r>
      <w:proofErr w:type="spellEnd"/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das</w:t>
      </w:r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  <w:spacing w:val="-3"/>
        </w:rPr>
        <w:t>Elektroauto</w:t>
      </w:r>
      <w:proofErr w:type="spellEnd"/>
      <w:r>
        <w:rPr>
          <w:color w:val="231F20"/>
          <w:spacing w:val="-3"/>
        </w:rPr>
        <w:t>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Der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3"/>
        </w:rPr>
        <w:t>restliche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3"/>
        </w:rPr>
        <w:t>Solarstrom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2"/>
        </w:rPr>
        <w:t>unter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57"/>
        </w:rPr>
        <w:t xml:space="preserve"> </w:t>
      </w:r>
      <w:proofErr w:type="spellStart"/>
      <w:r>
        <w:rPr>
          <w:color w:val="231F20"/>
        </w:rPr>
        <w:t>stützt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die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40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kW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2"/>
        </w:rPr>
        <w:t>Stückholzheizung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und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den</w:t>
      </w:r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2"/>
        </w:rPr>
        <w:t>solarthermisch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beheizten</w:t>
      </w:r>
      <w:proofErr w:type="spellEnd"/>
      <w:r>
        <w:rPr>
          <w:color w:val="231F20"/>
          <w:spacing w:val="-4"/>
        </w:rPr>
        <w:t xml:space="preserve"> Speicher.</w:t>
      </w:r>
    </w:p>
    <w:p w14:paraId="746E508F" w14:textId="77777777" w:rsidR="004C4A63" w:rsidRDefault="004C4A63">
      <w:pPr>
        <w:spacing w:before="6"/>
        <w:rPr>
          <w:rFonts w:ascii="Theinhardt Regular" w:eastAsia="Theinhardt Regular" w:hAnsi="Theinhardt Regular" w:cs="Theinhardt Regular"/>
          <w:sz w:val="17"/>
          <w:szCs w:val="17"/>
        </w:rPr>
      </w:pPr>
    </w:p>
    <w:p w14:paraId="4715716A" w14:textId="77777777" w:rsidR="004C4A63" w:rsidRDefault="00A63B8B">
      <w:pPr>
        <w:spacing w:line="230" w:lineRule="exact"/>
        <w:ind w:left="170"/>
        <w:jc w:val="both"/>
        <w:rPr>
          <w:rFonts w:ascii="Theinhardt Regular Italic" w:eastAsia="Theinhardt Regular Italic" w:hAnsi="Theinhardt Regular Italic" w:cs="Theinhardt Regular Italic"/>
          <w:sz w:val="18"/>
          <w:szCs w:val="18"/>
        </w:rPr>
      </w:pP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Construite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en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1780,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la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villa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Stähli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est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un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bâti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9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ment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classé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0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>L’intérieur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été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rénové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en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2007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5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toit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5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en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2020. Une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bonne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isolation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la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3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toiture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ainsi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que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l’électroménager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efficient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5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un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4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éclairage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LED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4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ont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14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abaissé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la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4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consomma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5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tion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50’400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40’900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kWh/a.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6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Soigneuse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-</w:t>
      </w:r>
    </w:p>
    <w:p w14:paraId="1CACC5E7" w14:textId="77777777" w:rsidR="004C4A63" w:rsidRDefault="00A63B8B">
      <w:pPr>
        <w:spacing w:before="67"/>
        <w:ind w:left="170"/>
        <w:rPr>
          <w:rFonts w:ascii="Theinhardt Black" w:eastAsia="Theinhardt Black" w:hAnsi="Theinhardt Black" w:cs="Theinhardt Black"/>
          <w:sz w:val="14"/>
          <w:szCs w:val="14"/>
        </w:rPr>
      </w:pPr>
      <w:r>
        <w:br w:type="column"/>
      </w:r>
      <w:proofErr w:type="spellStart"/>
      <w:r>
        <w:rPr>
          <w:rFonts w:ascii="Theinhardt Black"/>
          <w:b/>
          <w:color w:val="231F20"/>
          <w:sz w:val="14"/>
        </w:rPr>
        <w:t>Technische</w:t>
      </w:r>
      <w:proofErr w:type="spellEnd"/>
      <w:r>
        <w:rPr>
          <w:rFonts w:ascii="Theinhardt Black"/>
          <w:b/>
          <w:color w:val="231F20"/>
          <w:sz w:val="14"/>
        </w:rPr>
        <w:t xml:space="preserve"> </w:t>
      </w:r>
      <w:r>
        <w:rPr>
          <w:rFonts w:ascii="Theinhardt Black"/>
          <w:b/>
          <w:color w:val="231F20"/>
          <w:spacing w:val="1"/>
          <w:sz w:val="14"/>
        </w:rPr>
        <w:t>Daten</w:t>
      </w:r>
    </w:p>
    <w:p w14:paraId="2B30F2F4" w14:textId="77777777" w:rsidR="004C4A63" w:rsidRDefault="004C4A63">
      <w:pPr>
        <w:spacing w:before="10"/>
        <w:rPr>
          <w:rFonts w:ascii="Theinhardt Black" w:eastAsia="Theinhardt Black" w:hAnsi="Theinhardt Black" w:cs="Theinhardt Black"/>
          <w:b/>
          <w:bCs/>
          <w:sz w:val="2"/>
          <w:szCs w:val="2"/>
        </w:rPr>
      </w:pPr>
    </w:p>
    <w:p w14:paraId="0FE551C9" w14:textId="77777777" w:rsidR="004C4A63" w:rsidRDefault="00A63B8B">
      <w:pPr>
        <w:spacing w:line="20" w:lineRule="atLeast"/>
        <w:ind w:left="170"/>
        <w:rPr>
          <w:rFonts w:ascii="Theinhardt Black" w:eastAsia="Theinhardt Black" w:hAnsi="Theinhardt Black" w:cs="Theinhardt Black"/>
          <w:sz w:val="2"/>
          <w:szCs w:val="2"/>
        </w:rPr>
      </w:pPr>
      <w:r>
        <w:rPr>
          <w:rFonts w:ascii="Theinhardt Black" w:eastAsia="Theinhardt Black" w:hAnsi="Theinhardt Black" w:cs="Theinhardt Black"/>
          <w:sz w:val="2"/>
          <w:szCs w:val="2"/>
        </w:rPr>
      </w:r>
      <w:r>
        <w:rPr>
          <w:rFonts w:ascii="Theinhardt Black" w:eastAsia="Theinhardt Black" w:hAnsi="Theinhardt Black" w:cs="Theinhardt Black"/>
          <w:sz w:val="2"/>
          <w:szCs w:val="2"/>
        </w:rPr>
        <w:pict w14:anchorId="3145037D">
          <v:group id="_x0000_s1042" style="width:167.25pt;height:.45pt;mso-position-horizontal-relative:char;mso-position-vertical-relative:line" coordsize="3345,9">
            <v:group id="_x0000_s1047" style="position:absolute;left:21;top:4;width:3311;height:2" coordorigin="21,4" coordsize="3311,2">
              <v:shape id="_x0000_s1048" style="position:absolute;left:21;top:4;width:3311;height:2" coordorigin="21,4" coordsize="3311,0" path="m21,4r3311,e" filled="f" strokecolor="#231f20" strokeweight=".14994mm">
                <v:stroke dashstyle="dash"/>
                <v:path arrowok="t"/>
              </v:shape>
            </v:group>
            <v:group id="_x0000_s1045" style="position:absolute;left:4;top:4;width:2;height:2" coordorigin="4,4" coordsize="2,2">
              <v:shape id="_x0000_s1046" style="position:absolute;left:4;top:4;width:2;height:2" coordorigin="4,4" coordsize="0,0" path="m4,4r,e" filled="f" strokecolor="#231f20" strokeweight=".14994mm">
                <v:path arrowok="t"/>
              </v:shape>
            </v:group>
            <v:group id="_x0000_s1043" style="position:absolute;left:3341;top:4;width:2;height:2" coordorigin="3341,4" coordsize="2,2">
              <v:shape id="_x0000_s1044" style="position:absolute;left:3341;top:4;width:2;height:2" coordorigin="3341,4" coordsize="0,0" path="m3341,4r,e" filled="f" strokecolor="#231f20" strokeweight=".14994mm">
                <v:path arrowok="t"/>
              </v:shape>
            </v:group>
            <w10:anchorlock/>
          </v:group>
        </w:pict>
      </w:r>
    </w:p>
    <w:p w14:paraId="6B7F4902" w14:textId="77777777" w:rsidR="004C4A63" w:rsidRDefault="00A63B8B">
      <w:pPr>
        <w:spacing w:before="20" w:line="172" w:lineRule="exact"/>
        <w:ind w:left="170"/>
        <w:rPr>
          <w:rFonts w:ascii="Theinhardt Bold" w:eastAsia="Theinhardt Bold" w:hAnsi="Theinhardt Bold" w:cs="Theinhardt Bold"/>
          <w:sz w:val="14"/>
          <w:szCs w:val="14"/>
        </w:rPr>
      </w:pPr>
      <w:proofErr w:type="spellStart"/>
      <w:r>
        <w:rPr>
          <w:rFonts w:ascii="Theinhardt Bold" w:hAnsi="Theinhardt Bold"/>
          <w:b/>
          <w:color w:val="231F20"/>
          <w:spacing w:val="1"/>
          <w:sz w:val="14"/>
        </w:rPr>
        <w:t>Wärmedämmung</w:t>
      </w:r>
      <w:proofErr w:type="spellEnd"/>
    </w:p>
    <w:p w14:paraId="0D20CC63" w14:textId="77777777" w:rsidR="004C4A63" w:rsidRDefault="00A63B8B">
      <w:pPr>
        <w:tabs>
          <w:tab w:val="left" w:pos="1135"/>
          <w:tab w:val="left" w:pos="1852"/>
          <w:tab w:val="left" w:pos="2789"/>
        </w:tabs>
        <w:spacing w:line="160" w:lineRule="exact"/>
        <w:ind w:left="170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Wand:</w:t>
      </w:r>
      <w:r>
        <w:rPr>
          <w:rFonts w:ascii="Theinhardt Regular"/>
          <w:color w:val="231F20"/>
          <w:sz w:val="14"/>
        </w:rPr>
        <w:tab/>
      </w:r>
      <w:r>
        <w:rPr>
          <w:rFonts w:ascii="Theinhardt Regular"/>
          <w:color w:val="231F20"/>
          <w:spacing w:val="-3"/>
          <w:sz w:val="14"/>
        </w:rPr>
        <w:t>6-10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cm</w:t>
      </w:r>
      <w:r>
        <w:rPr>
          <w:rFonts w:ascii="Theinhardt Regular"/>
          <w:color w:val="231F20"/>
          <w:spacing w:val="1"/>
          <w:sz w:val="14"/>
        </w:rPr>
        <w:tab/>
        <w:t>U-Wert:</w:t>
      </w:r>
      <w:r>
        <w:rPr>
          <w:rFonts w:ascii="Theinhardt Regular"/>
          <w:color w:val="231F20"/>
          <w:spacing w:val="1"/>
          <w:sz w:val="14"/>
        </w:rPr>
        <w:tab/>
      </w:r>
      <w:r>
        <w:rPr>
          <w:rFonts w:ascii="Theinhardt Regular"/>
          <w:color w:val="231F20"/>
          <w:sz w:val="14"/>
        </w:rPr>
        <w:t xml:space="preserve">0.8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</w:p>
    <w:p w14:paraId="3E4DB2C7" w14:textId="77777777" w:rsidR="004C4A63" w:rsidRDefault="00A63B8B">
      <w:pPr>
        <w:tabs>
          <w:tab w:val="left" w:pos="1257"/>
          <w:tab w:val="left" w:pos="1852"/>
          <w:tab w:val="left" w:pos="2726"/>
        </w:tabs>
        <w:spacing w:line="160" w:lineRule="exact"/>
        <w:ind w:left="170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Dach:</w:t>
      </w:r>
      <w:r>
        <w:rPr>
          <w:rFonts w:ascii="Theinhardt Regular"/>
          <w:color w:val="231F20"/>
          <w:spacing w:val="1"/>
          <w:sz w:val="14"/>
        </w:rPr>
        <w:tab/>
      </w:r>
      <w:r>
        <w:rPr>
          <w:rFonts w:ascii="Theinhardt Regular"/>
          <w:color w:val="231F20"/>
          <w:spacing w:val="-1"/>
          <w:sz w:val="14"/>
        </w:rPr>
        <w:t>27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cm</w:t>
      </w:r>
      <w:r>
        <w:rPr>
          <w:rFonts w:ascii="Theinhardt Regular"/>
          <w:color w:val="231F20"/>
          <w:spacing w:val="1"/>
          <w:sz w:val="14"/>
        </w:rPr>
        <w:tab/>
        <w:t>U-Wert:</w:t>
      </w:r>
      <w:r>
        <w:rPr>
          <w:rFonts w:ascii="Theinhardt Regular"/>
          <w:color w:val="231F20"/>
          <w:spacing w:val="1"/>
          <w:sz w:val="14"/>
        </w:rPr>
        <w:tab/>
      </w:r>
      <w:r>
        <w:rPr>
          <w:rFonts w:ascii="Theinhardt Regular"/>
          <w:color w:val="231F20"/>
          <w:spacing w:val="-5"/>
          <w:sz w:val="14"/>
        </w:rPr>
        <w:t>0.18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</w:p>
    <w:p w14:paraId="45D05AB4" w14:textId="77777777" w:rsidR="004C4A63" w:rsidRDefault="00A63B8B">
      <w:pPr>
        <w:tabs>
          <w:tab w:val="left" w:pos="1135"/>
          <w:tab w:val="left" w:pos="1852"/>
          <w:tab w:val="left" w:pos="2789"/>
        </w:tabs>
        <w:spacing w:line="172" w:lineRule="exact"/>
        <w:ind w:left="170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Boden:</w:t>
      </w:r>
      <w:r>
        <w:rPr>
          <w:rFonts w:ascii="Theinhardt Regular"/>
          <w:color w:val="231F20"/>
          <w:spacing w:val="1"/>
          <w:sz w:val="14"/>
        </w:rPr>
        <w:tab/>
      </w:r>
      <w:r>
        <w:rPr>
          <w:rFonts w:ascii="Theinhardt Regular"/>
          <w:color w:val="231F20"/>
          <w:spacing w:val="-3"/>
          <w:sz w:val="14"/>
        </w:rPr>
        <w:t>6-10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cm</w:t>
      </w:r>
      <w:r>
        <w:rPr>
          <w:rFonts w:ascii="Theinhardt Regular"/>
          <w:color w:val="231F20"/>
          <w:spacing w:val="1"/>
          <w:sz w:val="14"/>
        </w:rPr>
        <w:tab/>
        <w:t>U-Wert:</w:t>
      </w:r>
      <w:r>
        <w:rPr>
          <w:rFonts w:ascii="Theinhardt Regular"/>
          <w:color w:val="231F20"/>
          <w:spacing w:val="1"/>
          <w:sz w:val="14"/>
        </w:rPr>
        <w:tab/>
      </w:r>
      <w:r>
        <w:rPr>
          <w:rFonts w:ascii="Theinhardt Regular"/>
          <w:color w:val="231F20"/>
          <w:sz w:val="14"/>
        </w:rPr>
        <w:t xml:space="preserve">0.8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</w:p>
    <w:p w14:paraId="65348022" w14:textId="77777777" w:rsidR="004C4A63" w:rsidRDefault="00A63B8B">
      <w:pPr>
        <w:spacing w:before="32" w:line="172" w:lineRule="exact"/>
        <w:ind w:left="170"/>
        <w:rPr>
          <w:rFonts w:ascii="Theinhardt Bold" w:eastAsia="Theinhardt Bold" w:hAnsi="Theinhardt Bold" w:cs="Theinhardt Bold"/>
          <w:sz w:val="14"/>
          <w:szCs w:val="14"/>
        </w:rPr>
      </w:pPr>
      <w:proofErr w:type="spellStart"/>
      <w:r>
        <w:rPr>
          <w:rFonts w:ascii="Theinhardt Bold"/>
          <w:b/>
          <w:color w:val="231F20"/>
          <w:spacing w:val="2"/>
          <w:sz w:val="14"/>
        </w:rPr>
        <w:t>Energiebedarf</w:t>
      </w:r>
      <w:proofErr w:type="spellEnd"/>
      <w:r>
        <w:rPr>
          <w:rFonts w:ascii="Theinhardt Bold"/>
          <w:b/>
          <w:color w:val="231F20"/>
          <w:sz w:val="14"/>
        </w:rPr>
        <w:t xml:space="preserve"> </w:t>
      </w:r>
      <w:proofErr w:type="spellStart"/>
      <w:r>
        <w:rPr>
          <w:rFonts w:ascii="Theinhardt Bold"/>
          <w:b/>
          <w:color w:val="231F20"/>
          <w:spacing w:val="1"/>
          <w:sz w:val="14"/>
        </w:rPr>
        <w:t>vor</w:t>
      </w:r>
      <w:proofErr w:type="spellEnd"/>
      <w:r>
        <w:rPr>
          <w:rFonts w:ascii="Theinhardt Bold"/>
          <w:b/>
          <w:color w:val="231F20"/>
          <w:sz w:val="14"/>
        </w:rPr>
        <w:t xml:space="preserve"> </w:t>
      </w:r>
      <w:proofErr w:type="spellStart"/>
      <w:r>
        <w:rPr>
          <w:rFonts w:ascii="Theinhardt Bold"/>
          <w:b/>
          <w:color w:val="231F20"/>
          <w:spacing w:val="1"/>
          <w:sz w:val="14"/>
        </w:rPr>
        <w:t>Sanierung</w:t>
      </w:r>
      <w:proofErr w:type="spellEnd"/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-1"/>
          <w:sz w:val="14"/>
        </w:rPr>
        <w:t>(100%)</w:t>
      </w:r>
    </w:p>
    <w:p w14:paraId="2A2482E7" w14:textId="77777777" w:rsidR="004C4A63" w:rsidRDefault="00A63B8B">
      <w:pPr>
        <w:tabs>
          <w:tab w:val="left" w:pos="1757"/>
          <w:tab w:val="left" w:pos="2593"/>
          <w:tab w:val="left" w:pos="3056"/>
        </w:tabs>
        <w:spacing w:line="160" w:lineRule="exact"/>
        <w:ind w:left="170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EBF: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2"/>
          <w:sz w:val="14"/>
        </w:rPr>
        <w:t>150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m</w:t>
      </w:r>
      <w:r>
        <w:rPr>
          <w:rFonts w:ascii="Theinhardt Regular"/>
          <w:color w:val="231F20"/>
          <w:spacing w:val="-1"/>
          <w:position w:val="5"/>
          <w:sz w:val="8"/>
        </w:rPr>
        <w:t>2</w:t>
      </w:r>
      <w:r>
        <w:rPr>
          <w:rFonts w:ascii="Theinhardt Regular"/>
          <w:color w:val="231F20"/>
          <w:spacing w:val="-1"/>
          <w:position w:val="5"/>
          <w:sz w:val="8"/>
        </w:rPr>
        <w:tab/>
      </w:r>
      <w:r>
        <w:rPr>
          <w:rFonts w:ascii="Theinhardt Regular"/>
          <w:color w:val="231F20"/>
          <w:sz w:val="14"/>
        </w:rPr>
        <w:t>kWh/m</w:t>
      </w:r>
      <w:r>
        <w:rPr>
          <w:rFonts w:ascii="Theinhardt Regular"/>
          <w:color w:val="231F20"/>
          <w:position w:val="5"/>
          <w:sz w:val="8"/>
        </w:rPr>
        <w:t>2</w:t>
      </w:r>
      <w:r>
        <w:rPr>
          <w:rFonts w:ascii="Theinhardt Regular"/>
          <w:color w:val="231F20"/>
          <w:sz w:val="14"/>
        </w:rPr>
        <w:t>a</w:t>
      </w:r>
      <w:r>
        <w:rPr>
          <w:rFonts w:ascii="Theinhardt Regular"/>
          <w:color w:val="231F20"/>
          <w:sz w:val="14"/>
        </w:rPr>
        <w:tab/>
        <w:t>%</w:t>
      </w:r>
      <w:r>
        <w:rPr>
          <w:rFonts w:ascii="Theinhardt Regular"/>
          <w:color w:val="231F20"/>
          <w:sz w:val="14"/>
        </w:rPr>
        <w:tab/>
        <w:t>kWh/a</w:t>
      </w:r>
    </w:p>
    <w:p w14:paraId="55BE96A2" w14:textId="77777777" w:rsidR="004C4A63" w:rsidRDefault="00A63B8B">
      <w:pPr>
        <w:tabs>
          <w:tab w:val="left" w:pos="2158"/>
          <w:tab w:val="left" w:pos="2639"/>
          <w:tab w:val="left" w:pos="3080"/>
        </w:tabs>
        <w:spacing w:line="160" w:lineRule="exact"/>
        <w:ind w:left="170"/>
        <w:rPr>
          <w:rFonts w:ascii="Theinhardt Regular" w:eastAsia="Theinhardt Regular" w:hAnsi="Theinhardt Regular" w:cs="Theinhardt Regular"/>
          <w:sz w:val="14"/>
          <w:szCs w:val="14"/>
        </w:rPr>
      </w:pPr>
      <w:proofErr w:type="spellStart"/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Warmwasser</w:t>
      </w:r>
      <w:proofErr w:type="spellEnd"/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: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20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w w:val="95"/>
          <w:sz w:val="14"/>
          <w:szCs w:val="14"/>
        </w:rPr>
        <w:t>6</w:t>
      </w:r>
      <w:r>
        <w:rPr>
          <w:rFonts w:ascii="Theinhardt Regular" w:eastAsia="Theinhardt Regular" w:hAnsi="Theinhardt Regular" w:cs="Theinhardt Regular"/>
          <w:color w:val="231F20"/>
          <w:w w:val="95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3’000</w:t>
      </w:r>
    </w:p>
    <w:p w14:paraId="0BA59FF8" w14:textId="77777777" w:rsidR="004C4A63" w:rsidRDefault="00A63B8B">
      <w:pPr>
        <w:tabs>
          <w:tab w:val="left" w:pos="1966"/>
          <w:tab w:val="left" w:pos="2558"/>
          <w:tab w:val="left" w:pos="3007"/>
        </w:tabs>
        <w:spacing w:line="160" w:lineRule="exact"/>
        <w:ind w:left="170"/>
        <w:rPr>
          <w:rFonts w:ascii="Theinhardt Regular" w:eastAsia="Theinhardt Regular" w:hAnsi="Theinhardt Regular" w:cs="Theinhardt Regular"/>
          <w:sz w:val="14"/>
          <w:szCs w:val="14"/>
        </w:rPr>
      </w:pPr>
      <w:proofErr w:type="spellStart"/>
      <w:r>
        <w:rPr>
          <w:rFonts w:ascii="Theinhardt Regular" w:eastAsia="Theinhardt Regular" w:hAnsi="Theinhardt Regular" w:cs="Theinhardt Regular"/>
          <w:color w:val="231F20"/>
          <w:w w:val="95"/>
          <w:sz w:val="14"/>
          <w:szCs w:val="14"/>
        </w:rPr>
        <w:t>Heizung</w:t>
      </w:r>
      <w:proofErr w:type="spellEnd"/>
      <w:r>
        <w:rPr>
          <w:rFonts w:ascii="Theinhardt Regular" w:eastAsia="Theinhardt Regular" w:hAnsi="Theinhardt Regular" w:cs="Theinhardt Regular"/>
          <w:color w:val="231F20"/>
          <w:w w:val="95"/>
          <w:sz w:val="14"/>
          <w:szCs w:val="14"/>
        </w:rPr>
        <w:t>:</w:t>
      </w:r>
      <w:r>
        <w:rPr>
          <w:rFonts w:ascii="Theinhardt Regular" w:eastAsia="Theinhardt Regular" w:hAnsi="Theinhardt Regular" w:cs="Theinhardt Regular"/>
          <w:color w:val="231F20"/>
          <w:w w:val="95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2"/>
          <w:sz w:val="14"/>
          <w:szCs w:val="14"/>
        </w:rPr>
        <w:t>125.6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1"/>
          <w:w w:val="95"/>
          <w:sz w:val="14"/>
          <w:szCs w:val="14"/>
        </w:rPr>
        <w:t>37</w:t>
      </w:r>
      <w:r>
        <w:rPr>
          <w:rFonts w:ascii="Theinhardt Regular" w:eastAsia="Theinhardt Regular" w:hAnsi="Theinhardt Regular" w:cs="Theinhardt Regular"/>
          <w:color w:val="231F20"/>
          <w:spacing w:val="-1"/>
          <w:w w:val="95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18’840</w:t>
      </w:r>
    </w:p>
    <w:p w14:paraId="6BF69BC6" w14:textId="77777777" w:rsidR="004C4A63" w:rsidRDefault="00A63B8B">
      <w:pPr>
        <w:tabs>
          <w:tab w:val="left" w:pos="2036"/>
          <w:tab w:val="left" w:pos="2564"/>
          <w:tab w:val="left" w:pos="3087"/>
        </w:tabs>
        <w:spacing w:line="160" w:lineRule="exact"/>
        <w:ind w:left="170"/>
        <w:rPr>
          <w:rFonts w:ascii="Theinhardt Regular" w:eastAsia="Theinhardt Regular" w:hAnsi="Theinhardt Regular" w:cs="Theinhardt Regular"/>
          <w:sz w:val="14"/>
          <w:szCs w:val="14"/>
        </w:rPr>
      </w:pPr>
      <w:proofErr w:type="spellStart"/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Elektrizität</w:t>
      </w:r>
      <w:proofErr w:type="spellEnd"/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:</w:t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45.2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4"/>
          <w:sz w:val="14"/>
          <w:szCs w:val="14"/>
        </w:rPr>
        <w:t>13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6’780</w:t>
      </w:r>
    </w:p>
    <w:p w14:paraId="6EC2DAFC" w14:textId="77777777" w:rsidR="004C4A63" w:rsidRDefault="00A63B8B">
      <w:pPr>
        <w:tabs>
          <w:tab w:val="left" w:pos="2553"/>
          <w:tab w:val="left" w:pos="3010"/>
        </w:tabs>
        <w:spacing w:line="160" w:lineRule="exact"/>
        <w:ind w:left="170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Holz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4"/>
          <w:szCs w:val="14"/>
        </w:rPr>
        <w:t>14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Ster: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ab/>
        <w:t>43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21’800</w:t>
      </w:r>
    </w:p>
    <w:p w14:paraId="4457F0A7" w14:textId="77777777" w:rsidR="004C4A63" w:rsidRDefault="00A63B8B">
      <w:pPr>
        <w:tabs>
          <w:tab w:val="left" w:pos="1966"/>
          <w:tab w:val="left" w:pos="3002"/>
        </w:tabs>
        <w:spacing w:line="172" w:lineRule="exact"/>
        <w:ind w:left="170"/>
        <w:rPr>
          <w:rFonts w:ascii="Theinhardt Bold" w:eastAsia="Theinhardt Bold" w:hAnsi="Theinhardt Bold" w:cs="Theinhardt Bold"/>
          <w:sz w:val="14"/>
          <w:szCs w:val="14"/>
        </w:rPr>
      </w:pP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4"/>
          <w:szCs w:val="14"/>
        </w:rPr>
        <w:t>Gesamt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4"/>
          <w:szCs w:val="14"/>
        </w:rPr>
        <w:t>-EB: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3"/>
          <w:sz w:val="14"/>
          <w:szCs w:val="14"/>
        </w:rPr>
        <w:t>336.1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</w:t>
      </w:r>
      <w:r>
        <w:rPr>
          <w:rFonts w:ascii="Theinhardt Regular" w:eastAsia="Theinhardt Regular" w:hAnsi="Theinhardt Regular" w:cs="Theinhardt Regular"/>
          <w:color w:val="231F20"/>
          <w:spacing w:val="35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100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50’420</w:t>
      </w:r>
    </w:p>
    <w:p w14:paraId="7CB8214A" w14:textId="77777777" w:rsidR="004C4A63" w:rsidRDefault="00A63B8B">
      <w:pPr>
        <w:spacing w:before="32" w:line="172" w:lineRule="exact"/>
        <w:ind w:left="170"/>
        <w:rPr>
          <w:rFonts w:ascii="Theinhardt Bold" w:eastAsia="Theinhardt Bold" w:hAnsi="Theinhardt Bold" w:cs="Theinhardt Bold"/>
          <w:sz w:val="14"/>
          <w:szCs w:val="14"/>
        </w:rPr>
      </w:pPr>
      <w:proofErr w:type="spellStart"/>
      <w:r>
        <w:rPr>
          <w:rFonts w:ascii="Theinhardt Bold"/>
          <w:b/>
          <w:color w:val="231F20"/>
          <w:spacing w:val="2"/>
          <w:sz w:val="14"/>
        </w:rPr>
        <w:t>Energiebedarf</w:t>
      </w:r>
      <w:proofErr w:type="spellEnd"/>
      <w:r>
        <w:rPr>
          <w:rFonts w:ascii="Theinhardt Bold"/>
          <w:b/>
          <w:color w:val="231F20"/>
          <w:sz w:val="14"/>
        </w:rPr>
        <w:t xml:space="preserve"> </w:t>
      </w:r>
      <w:proofErr w:type="spellStart"/>
      <w:r>
        <w:rPr>
          <w:rFonts w:ascii="Theinhardt Bold"/>
          <w:b/>
          <w:color w:val="231F20"/>
          <w:spacing w:val="1"/>
          <w:sz w:val="14"/>
        </w:rPr>
        <w:t>nach</w:t>
      </w:r>
      <w:proofErr w:type="spellEnd"/>
      <w:r>
        <w:rPr>
          <w:rFonts w:ascii="Theinhardt Bold"/>
          <w:b/>
          <w:color w:val="231F20"/>
          <w:sz w:val="14"/>
        </w:rPr>
        <w:t xml:space="preserve"> </w:t>
      </w:r>
      <w:proofErr w:type="spellStart"/>
      <w:r>
        <w:rPr>
          <w:rFonts w:ascii="Theinhardt Bold"/>
          <w:b/>
          <w:color w:val="231F20"/>
          <w:spacing w:val="1"/>
          <w:sz w:val="14"/>
        </w:rPr>
        <w:t>Sanierung</w:t>
      </w:r>
      <w:proofErr w:type="spellEnd"/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-2"/>
          <w:sz w:val="14"/>
        </w:rPr>
        <w:t>(81%)</w:t>
      </w:r>
    </w:p>
    <w:p w14:paraId="3EE1FFEE" w14:textId="77777777" w:rsidR="004C4A63" w:rsidRDefault="00A63B8B">
      <w:pPr>
        <w:tabs>
          <w:tab w:val="left" w:pos="1757"/>
          <w:tab w:val="left" w:pos="2593"/>
          <w:tab w:val="left" w:pos="3056"/>
        </w:tabs>
        <w:spacing w:line="160" w:lineRule="exact"/>
        <w:ind w:left="170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EBF: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2"/>
          <w:sz w:val="14"/>
        </w:rPr>
        <w:t>150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m</w:t>
      </w:r>
      <w:r>
        <w:rPr>
          <w:rFonts w:ascii="Theinhardt Regular"/>
          <w:color w:val="231F20"/>
          <w:spacing w:val="-1"/>
          <w:position w:val="5"/>
          <w:sz w:val="8"/>
        </w:rPr>
        <w:t>2</w:t>
      </w:r>
      <w:r>
        <w:rPr>
          <w:rFonts w:ascii="Theinhardt Regular"/>
          <w:color w:val="231F20"/>
          <w:spacing w:val="-1"/>
          <w:position w:val="5"/>
          <w:sz w:val="8"/>
        </w:rPr>
        <w:tab/>
      </w:r>
      <w:r>
        <w:rPr>
          <w:rFonts w:ascii="Theinhardt Regular"/>
          <w:color w:val="231F20"/>
          <w:sz w:val="14"/>
        </w:rPr>
        <w:t>kWh/m</w:t>
      </w:r>
      <w:r>
        <w:rPr>
          <w:rFonts w:ascii="Theinhardt Regular"/>
          <w:color w:val="231F20"/>
          <w:position w:val="5"/>
          <w:sz w:val="8"/>
        </w:rPr>
        <w:t>2</w:t>
      </w:r>
      <w:r>
        <w:rPr>
          <w:rFonts w:ascii="Theinhardt Regular"/>
          <w:color w:val="231F20"/>
          <w:sz w:val="14"/>
        </w:rPr>
        <w:t>a</w:t>
      </w:r>
      <w:r>
        <w:rPr>
          <w:rFonts w:ascii="Theinhardt Regular"/>
          <w:color w:val="231F20"/>
          <w:sz w:val="14"/>
        </w:rPr>
        <w:tab/>
        <w:t>%</w:t>
      </w:r>
      <w:r>
        <w:rPr>
          <w:rFonts w:ascii="Theinhardt Regular"/>
          <w:color w:val="231F20"/>
          <w:sz w:val="14"/>
        </w:rPr>
        <w:tab/>
        <w:t>kWh/a</w:t>
      </w:r>
    </w:p>
    <w:p w14:paraId="7F242499" w14:textId="77777777" w:rsidR="004C4A63" w:rsidRDefault="00A63B8B">
      <w:pPr>
        <w:tabs>
          <w:tab w:val="left" w:pos="2158"/>
          <w:tab w:val="left" w:pos="2639"/>
          <w:tab w:val="left" w:pos="3080"/>
        </w:tabs>
        <w:spacing w:line="172" w:lineRule="exact"/>
        <w:ind w:left="170"/>
        <w:rPr>
          <w:rFonts w:ascii="Theinhardt Regular" w:eastAsia="Theinhardt Regular" w:hAnsi="Theinhardt Regular" w:cs="Theinhardt Regular"/>
          <w:sz w:val="14"/>
          <w:szCs w:val="14"/>
        </w:rPr>
      </w:pPr>
      <w:r>
        <w:pict w14:anchorId="3FA3AA60"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39.75pt;margin-top:4.7pt;width:527.1pt;height:19.05pt;z-index:12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513"/>
                    <w:gridCol w:w="3572"/>
                    <w:gridCol w:w="1453"/>
                    <w:gridCol w:w="933"/>
                    <w:gridCol w:w="422"/>
                    <w:gridCol w:w="649"/>
                  </w:tblGrid>
                  <w:tr w:rsidR="004C4A63" w14:paraId="152E03C0" w14:textId="77777777">
                    <w:trPr>
                      <w:trHeight w:hRule="exact" w:val="231"/>
                    </w:trPr>
                    <w:tc>
                      <w:tcPr>
                        <w:tcW w:w="35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BE2D74E" w14:textId="77777777" w:rsidR="004C4A63" w:rsidRDefault="00A63B8B">
                        <w:pPr>
                          <w:pStyle w:val="TableParagraph"/>
                          <w:tabs>
                            <w:tab w:val="left" w:pos="1535"/>
                          </w:tabs>
                          <w:spacing w:line="208" w:lineRule="exact"/>
                          <w:ind w:left="55"/>
                          <w:rPr>
                            <w:rFonts w:ascii="Theinhardt Regular" w:eastAsia="Theinhardt Regular" w:hAnsi="Theinhardt Regular" w:cs="Theinhardt Regular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heinhardt Regular" w:hAnsi="Theinhardt Regular"/>
                            <w:color w:val="231F20"/>
                            <w:spacing w:val="-2"/>
                            <w:sz w:val="18"/>
                          </w:rPr>
                          <w:t>der</w:t>
                        </w:r>
                        <w:r>
                          <w:rPr>
                            <w:rFonts w:ascii="Theinhardt Regular" w:hAnsi="Theinhardt Regular"/>
                            <w:color w:val="231F20"/>
                            <w:spacing w:val="-7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heinhardt Regular" w:hAnsi="Theinhardt Regular"/>
                            <w:color w:val="231F20"/>
                            <w:spacing w:val="-2"/>
                            <w:sz w:val="18"/>
                          </w:rPr>
                          <w:t>Denkmalpfl</w:t>
                        </w:r>
                        <w:proofErr w:type="spellEnd"/>
                        <w:r>
                          <w:rPr>
                            <w:rFonts w:ascii="Theinhardt Regular" w:hAnsi="Theinhardt Regular"/>
                            <w:color w:val="231F20"/>
                            <w:spacing w:val="-2"/>
                            <w:sz w:val="18"/>
                          </w:rPr>
                          <w:tab/>
                        </w:r>
                        <w:proofErr w:type="spellStart"/>
                        <w:r>
                          <w:rPr>
                            <w:rFonts w:ascii="Theinhardt Regular" w:hAnsi="Theinhardt Regular"/>
                            <w:color w:val="231F20"/>
                            <w:spacing w:val="-1"/>
                            <w:sz w:val="18"/>
                          </w:rPr>
                          <w:t>durften</w:t>
                        </w:r>
                        <w:proofErr w:type="spellEnd"/>
                        <w:r>
                          <w:rPr>
                            <w:rFonts w:ascii="Theinhardt Regular" w:hAnsi="Theinhardt Regular"/>
                            <w:color w:val="231F2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heinhardt Regular" w:hAnsi="Theinhardt Regular"/>
                            <w:color w:val="231F20"/>
                            <w:spacing w:val="-2"/>
                            <w:sz w:val="18"/>
                          </w:rPr>
                          <w:t>auf</w:t>
                        </w:r>
                        <w:r>
                          <w:rPr>
                            <w:rFonts w:ascii="Theinhardt Regular" w:hAnsi="Theinhardt Regular"/>
                            <w:color w:val="231F2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heinhardt Regular" w:hAnsi="Theinhardt Regular"/>
                            <w:color w:val="231F20"/>
                            <w:spacing w:val="-2"/>
                            <w:sz w:val="18"/>
                          </w:rPr>
                          <w:t>der</w:t>
                        </w:r>
                        <w:r>
                          <w:rPr>
                            <w:rFonts w:ascii="Theinhardt Regular" w:hAnsi="Theinhardt Regular"/>
                            <w:color w:val="231F2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heinhardt Regular" w:hAnsi="Theinhardt Regular"/>
                            <w:color w:val="231F20"/>
                            <w:spacing w:val="-2"/>
                            <w:sz w:val="18"/>
                          </w:rPr>
                          <w:t>Süd-</w:t>
                        </w:r>
                        <w:r>
                          <w:rPr>
                            <w:rFonts w:ascii="Theinhardt Regular" w:hAnsi="Theinhardt Regular"/>
                            <w:color w:val="231F2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heinhardt Regular" w:hAnsi="Theinhardt Regular"/>
                            <w:color w:val="231F20"/>
                            <w:spacing w:val="-2"/>
                            <w:sz w:val="18"/>
                          </w:rPr>
                          <w:t>und</w:t>
                        </w:r>
                      </w:p>
                    </w:tc>
                    <w:tc>
                      <w:tcPr>
                        <w:tcW w:w="35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86A8A94" w14:textId="77777777" w:rsidR="004C4A63" w:rsidRDefault="00A63B8B">
                        <w:pPr>
                          <w:pStyle w:val="TableParagraph"/>
                          <w:spacing w:line="209" w:lineRule="exact"/>
                          <w:ind w:left="113"/>
                          <w:rPr>
                            <w:rFonts w:ascii="Theinhardt Regular Italic" w:eastAsia="Theinhardt Regular Italic" w:hAnsi="Theinhardt Regular Italic" w:cs="Theinhardt Regular Italic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Theinhardt Regular Italic" w:eastAsia="Theinhardt Regular Italic" w:hAnsi="Theinhardt Regular Italic" w:cs="Theinhardt Regular Italic"/>
                            <w:i/>
                            <w:color w:val="231F20"/>
                            <w:spacing w:val="-3"/>
                            <w:sz w:val="18"/>
                            <w:szCs w:val="18"/>
                          </w:rPr>
                          <w:t>ment</w:t>
                        </w:r>
                        <w:proofErr w:type="spellEnd"/>
                        <w:r>
                          <w:rPr>
                            <w:rFonts w:ascii="Theinhardt Regular Italic" w:eastAsia="Theinhardt Regular Italic" w:hAnsi="Theinhardt Regular Italic" w:cs="Theinhardt Regular Italic"/>
                            <w:i/>
                            <w:color w:val="231F20"/>
                            <w:spacing w:val="-9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heinhardt Regular Italic" w:eastAsia="Theinhardt Regular Italic" w:hAnsi="Theinhardt Regular Italic" w:cs="Theinhardt Regular Italic"/>
                            <w:i/>
                            <w:color w:val="231F20"/>
                            <w:spacing w:val="-4"/>
                            <w:sz w:val="18"/>
                            <w:szCs w:val="18"/>
                          </w:rPr>
                          <w:t>intégrée</w:t>
                        </w:r>
                        <w:proofErr w:type="spellEnd"/>
                        <w:r>
                          <w:rPr>
                            <w:rFonts w:ascii="Theinhardt Regular Italic" w:eastAsia="Theinhardt Regular Italic" w:hAnsi="Theinhardt Regular Italic" w:cs="Theinhardt Regular Italic"/>
                            <w:i/>
                            <w:color w:val="231F20"/>
                            <w:spacing w:val="-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heinhardt Regular Italic" w:eastAsia="Theinhardt Regular Italic" w:hAnsi="Theinhardt Regular Italic" w:cs="Theinhardt Regular Italic"/>
                            <w:i/>
                            <w:color w:val="231F20"/>
                            <w:sz w:val="18"/>
                            <w:szCs w:val="18"/>
                          </w:rPr>
                          <w:t>au</w:t>
                        </w:r>
                        <w:r>
                          <w:rPr>
                            <w:rFonts w:ascii="Theinhardt Regular Italic" w:eastAsia="Theinhardt Regular Italic" w:hAnsi="Theinhardt Regular Italic" w:cs="Theinhardt Regular Italic"/>
                            <w:i/>
                            <w:color w:val="231F20"/>
                            <w:spacing w:val="-9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heinhardt Regular Italic" w:eastAsia="Theinhardt Regular Italic" w:hAnsi="Theinhardt Regular Italic" w:cs="Theinhardt Regular Italic"/>
                            <w:i/>
                            <w:color w:val="231F20"/>
                            <w:spacing w:val="-2"/>
                            <w:sz w:val="18"/>
                            <w:szCs w:val="18"/>
                          </w:rPr>
                          <w:t>toit</w:t>
                        </w:r>
                        <w:proofErr w:type="spellEnd"/>
                        <w:r>
                          <w:rPr>
                            <w:rFonts w:ascii="Theinhardt Regular Italic" w:eastAsia="Theinhardt Regular Italic" w:hAnsi="Theinhardt Regular Italic" w:cs="Theinhardt Regular Italic"/>
                            <w:i/>
                            <w:color w:val="231F20"/>
                            <w:spacing w:val="-2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ascii="Theinhardt Regular Italic" w:eastAsia="Theinhardt Regular Italic" w:hAnsi="Theinhardt Regular Italic" w:cs="Theinhardt Regular Italic"/>
                            <w:i/>
                            <w:color w:val="231F20"/>
                            <w:spacing w:val="-16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heinhardt Regular Italic" w:eastAsia="Theinhardt Regular Italic" w:hAnsi="Theinhardt Regular Italic" w:cs="Theinhardt Regular Italic"/>
                            <w:i/>
                            <w:color w:val="231F20"/>
                            <w:spacing w:val="-2"/>
                            <w:sz w:val="18"/>
                            <w:szCs w:val="18"/>
                          </w:rPr>
                          <w:t>l’installation</w:t>
                        </w:r>
                        <w:proofErr w:type="spellEnd"/>
                        <w:r>
                          <w:rPr>
                            <w:rFonts w:ascii="Theinhardt Regular Italic" w:eastAsia="Theinhardt Regular Italic" w:hAnsi="Theinhardt Regular Italic" w:cs="Theinhardt Regular Italic"/>
                            <w:i/>
                            <w:color w:val="231F20"/>
                            <w:spacing w:val="-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heinhardt Regular Italic" w:eastAsia="Theinhardt Regular Italic" w:hAnsi="Theinhardt Regular Italic" w:cs="Theinhardt Regular Italic"/>
                            <w:i/>
                            <w:color w:val="231F20"/>
                            <w:sz w:val="18"/>
                            <w:szCs w:val="18"/>
                          </w:rPr>
                          <w:t>PV</w:t>
                        </w:r>
                        <w:r>
                          <w:rPr>
                            <w:rFonts w:ascii="Theinhardt Regular Italic" w:eastAsia="Theinhardt Regular Italic" w:hAnsi="Theinhardt Regular Italic" w:cs="Theinhardt Regular Italic"/>
                            <w:i/>
                            <w:color w:val="231F20"/>
                            <w:spacing w:val="-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heinhardt Regular Italic" w:eastAsia="Theinhardt Regular Italic" w:hAnsi="Theinhardt Regular Italic" w:cs="Theinhardt Regular Italic"/>
                            <w:i/>
                            <w:color w:val="231F20"/>
                            <w:spacing w:val="-3"/>
                            <w:sz w:val="18"/>
                            <w:szCs w:val="18"/>
                          </w:rPr>
                          <w:t>de</w:t>
                        </w:r>
                        <w:r>
                          <w:rPr>
                            <w:rFonts w:ascii="Theinhardt Regular Italic" w:eastAsia="Theinhardt Regular Italic" w:hAnsi="Theinhardt Regular Italic" w:cs="Theinhardt Regular Italic"/>
                            <w:i/>
                            <w:color w:val="231F20"/>
                            <w:spacing w:val="-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heinhardt Regular Italic" w:eastAsia="Theinhardt Regular Italic" w:hAnsi="Theinhardt Regular Italic" w:cs="Theinhardt Regular Italic"/>
                            <w:i/>
                            <w:color w:val="231F20"/>
                            <w:spacing w:val="-2"/>
                            <w:sz w:val="18"/>
                            <w:szCs w:val="18"/>
                          </w:rPr>
                          <w:t>16,7</w:t>
                        </w:r>
                      </w:p>
                    </w:tc>
                    <w:tc>
                      <w:tcPr>
                        <w:tcW w:w="14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A530EEE" w14:textId="77777777" w:rsidR="004C4A63" w:rsidRDefault="00A63B8B">
                        <w:pPr>
                          <w:pStyle w:val="TableParagraph"/>
                          <w:spacing w:before="53" w:line="178" w:lineRule="exact"/>
                          <w:ind w:left="113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Heizung</w:t>
                        </w:r>
                        <w:proofErr w:type="spellEnd"/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:</w:t>
                        </w:r>
                      </w:p>
                    </w:tc>
                    <w:tc>
                      <w:tcPr>
                        <w:tcW w:w="93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F709F05" w14:textId="77777777" w:rsidR="004C4A63" w:rsidRDefault="00A63B8B">
                        <w:pPr>
                          <w:pStyle w:val="TableParagraph"/>
                          <w:spacing w:before="53" w:line="178" w:lineRule="exact"/>
                          <w:ind w:right="115"/>
                          <w:jc w:val="right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2"/>
                            <w:sz w:val="14"/>
                          </w:rPr>
                          <w:t>8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42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E91657F" w14:textId="77777777" w:rsidR="004C4A63" w:rsidRDefault="00A63B8B">
                        <w:pPr>
                          <w:pStyle w:val="TableParagraph"/>
                          <w:spacing w:before="53" w:line="178" w:lineRule="exact"/>
                          <w:ind w:left="117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-3"/>
                            <w:sz w:val="14"/>
                          </w:rPr>
                          <w:t>31</w:t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AEF9B85" w14:textId="77777777" w:rsidR="004C4A63" w:rsidRDefault="00A63B8B">
                        <w:pPr>
                          <w:pStyle w:val="TableParagraph"/>
                          <w:spacing w:before="53" w:line="178" w:lineRule="exact"/>
                          <w:ind w:left="143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 w:eastAsia="Theinhardt Regular" w:hAnsi="Theinhardt Regular" w:cs="Theinhardt Regular"/>
                            <w:color w:val="231F20"/>
                            <w:spacing w:val="-1"/>
                            <w:sz w:val="14"/>
                            <w:szCs w:val="14"/>
                          </w:rPr>
                          <w:t>12’600</w:t>
                        </w:r>
                      </w:p>
                    </w:tc>
                  </w:tr>
                  <w:tr w:rsidR="004C4A63" w14:paraId="5E4DC8E1" w14:textId="77777777">
                    <w:trPr>
                      <w:trHeight w:hRule="exact" w:val="149"/>
                    </w:trPr>
                    <w:tc>
                      <w:tcPr>
                        <w:tcW w:w="35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152ACB3" w14:textId="77777777" w:rsidR="004C4A63" w:rsidRDefault="00A63B8B">
                        <w:pPr>
                          <w:pStyle w:val="TableParagraph"/>
                          <w:spacing w:line="149" w:lineRule="exact"/>
                          <w:ind w:left="55"/>
                          <w:rPr>
                            <w:rFonts w:ascii="Theinhardt Regular" w:eastAsia="Theinhardt Regular" w:hAnsi="Theinhardt Regular" w:cs="Theinhardt Regular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-3"/>
                            <w:sz w:val="18"/>
                          </w:rPr>
                          <w:t>West-</w:t>
                        </w:r>
                        <w:proofErr w:type="spellStart"/>
                        <w:r>
                          <w:rPr>
                            <w:rFonts w:ascii="Theinhardt Regular"/>
                            <w:color w:val="231F20"/>
                            <w:spacing w:val="-3"/>
                            <w:sz w:val="18"/>
                          </w:rPr>
                          <w:t>Seite</w:t>
                        </w:r>
                        <w:proofErr w:type="spellEnd"/>
                        <w:r>
                          <w:rPr>
                            <w:rFonts w:ascii="Theinhardt Regular"/>
                            <w:color w:val="231F20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heinhardt Regular"/>
                            <w:color w:val="231F20"/>
                            <w:spacing w:val="-2"/>
                            <w:sz w:val="18"/>
                          </w:rPr>
                          <w:t>des</w:t>
                        </w:r>
                        <w:r>
                          <w:rPr>
                            <w:rFonts w:ascii="Theinhardt Regular"/>
                            <w:color w:val="231F20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heinhardt Regular"/>
                            <w:color w:val="231F20"/>
                            <w:spacing w:val="-2"/>
                            <w:sz w:val="18"/>
                          </w:rPr>
                          <w:t>Dachs</w:t>
                        </w:r>
                        <w:r>
                          <w:rPr>
                            <w:rFonts w:ascii="Theinhardt Regular"/>
                            <w:color w:val="231F20"/>
                            <w:spacing w:val="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heinhardt Regular"/>
                            <w:color w:val="231F20"/>
                            <w:spacing w:val="-2"/>
                            <w:sz w:val="18"/>
                          </w:rPr>
                          <w:t>eine</w:t>
                        </w:r>
                        <w:proofErr w:type="spellEnd"/>
                        <w:r>
                          <w:rPr>
                            <w:rFonts w:ascii="Theinhardt Regular"/>
                            <w:color w:val="231F20"/>
                            <w:spacing w:val="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heinhardt Regular"/>
                            <w:color w:val="231F20"/>
                            <w:spacing w:val="-2"/>
                            <w:sz w:val="18"/>
                          </w:rPr>
                          <w:t>vorbildlich</w:t>
                        </w:r>
                        <w:proofErr w:type="spellEnd"/>
                        <w:r>
                          <w:rPr>
                            <w:rFonts w:ascii="Theinhardt Regular"/>
                            <w:color w:val="231F20"/>
                            <w:spacing w:val="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heinhardt Regular"/>
                            <w:color w:val="231F20"/>
                            <w:spacing w:val="-2"/>
                            <w:sz w:val="18"/>
                          </w:rPr>
                          <w:t>integ</w:t>
                        </w:r>
                        <w:proofErr w:type="spellEnd"/>
                        <w:r>
                          <w:rPr>
                            <w:rFonts w:ascii="Theinhardt Regular"/>
                            <w:color w:val="231F20"/>
                            <w:spacing w:val="-2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35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BB82198" w14:textId="77777777" w:rsidR="004C4A63" w:rsidRDefault="00A63B8B">
                        <w:pPr>
                          <w:pStyle w:val="TableParagraph"/>
                          <w:spacing w:line="149" w:lineRule="exact"/>
                          <w:ind w:left="113"/>
                          <w:rPr>
                            <w:rFonts w:ascii="Theinhardt Regular Italic" w:eastAsia="Theinhardt Regular Italic" w:hAnsi="Theinhardt Regular Italic" w:cs="Theinhardt Regular Italic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heinhardt Regular Italic" w:eastAsia="Theinhardt Regular Italic" w:hAnsi="Theinhardt Regular Italic" w:cs="Theinhardt Regular Italic"/>
                            <w:i/>
                            <w:color w:val="231F20"/>
                            <w:spacing w:val="-1"/>
                            <w:sz w:val="18"/>
                            <w:szCs w:val="18"/>
                          </w:rPr>
                          <w:t>kW</w:t>
                        </w:r>
                        <w:r>
                          <w:rPr>
                            <w:rFonts w:ascii="Theinhardt Regular Italic" w:eastAsia="Theinhardt Regular Italic" w:hAnsi="Theinhardt Regular Italic" w:cs="Theinhardt Regular Italic"/>
                            <w:i/>
                            <w:color w:val="231F20"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heinhardt Regular Italic" w:eastAsia="Theinhardt Regular Italic" w:hAnsi="Theinhardt Regular Italic" w:cs="Theinhardt Regular Italic"/>
                            <w:i/>
                            <w:color w:val="231F20"/>
                            <w:spacing w:val="-3"/>
                            <w:sz w:val="18"/>
                            <w:szCs w:val="18"/>
                          </w:rPr>
                          <w:t>orientée</w:t>
                        </w:r>
                        <w:proofErr w:type="spellEnd"/>
                        <w:r>
                          <w:rPr>
                            <w:rFonts w:ascii="Theinhardt Regular Italic" w:eastAsia="Theinhardt Regular Italic" w:hAnsi="Theinhardt Regular Italic" w:cs="Theinhardt Regular Italic"/>
                            <w:i/>
                            <w:color w:val="231F20"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heinhardt Regular Italic" w:eastAsia="Theinhardt Regular Italic" w:hAnsi="Theinhardt Regular Italic" w:cs="Theinhardt Regular Italic"/>
                            <w:i/>
                            <w:color w:val="231F20"/>
                            <w:spacing w:val="-3"/>
                            <w:sz w:val="18"/>
                            <w:szCs w:val="18"/>
                          </w:rPr>
                          <w:t>sud-ouest</w:t>
                        </w:r>
                        <w:proofErr w:type="spellEnd"/>
                        <w:r>
                          <w:rPr>
                            <w:rFonts w:ascii="Theinhardt Regular Italic" w:eastAsia="Theinhardt Regular Italic" w:hAnsi="Theinhardt Regular Italic" w:cs="Theinhardt Regular Italic"/>
                            <w:i/>
                            <w:color w:val="231F20"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heinhardt Regular Italic" w:eastAsia="Theinhardt Regular Italic" w:hAnsi="Theinhardt Regular Italic" w:cs="Theinhardt Regular Italic"/>
                            <w:i/>
                            <w:color w:val="231F20"/>
                            <w:spacing w:val="-4"/>
                            <w:sz w:val="18"/>
                            <w:szCs w:val="18"/>
                          </w:rPr>
                          <w:t>génère</w:t>
                        </w:r>
                        <w:proofErr w:type="spellEnd"/>
                        <w:r>
                          <w:rPr>
                            <w:rFonts w:ascii="Theinhardt Regular Italic" w:eastAsia="Theinhardt Regular Italic" w:hAnsi="Theinhardt Regular Italic" w:cs="Theinhardt Regular Italic"/>
                            <w:i/>
                            <w:color w:val="231F20"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heinhardt Regular Italic" w:eastAsia="Theinhardt Regular Italic" w:hAnsi="Theinhardt Regular Italic" w:cs="Theinhardt Regular Italic"/>
                            <w:i/>
                            <w:color w:val="231F20"/>
                            <w:spacing w:val="-2"/>
                            <w:sz w:val="18"/>
                            <w:szCs w:val="18"/>
                          </w:rPr>
                          <w:t>16’500</w:t>
                        </w:r>
                        <w:r>
                          <w:rPr>
                            <w:rFonts w:ascii="Theinhardt Regular Italic" w:eastAsia="Theinhardt Regular Italic" w:hAnsi="Theinhardt Regular Italic" w:cs="Theinhardt Regular Italic"/>
                            <w:i/>
                            <w:color w:val="231F20"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heinhardt Regular Italic" w:eastAsia="Theinhardt Regular Italic" w:hAnsi="Theinhardt Regular Italic" w:cs="Theinhardt Regular Italic"/>
                            <w:i/>
                            <w:color w:val="231F20"/>
                            <w:spacing w:val="-4"/>
                            <w:sz w:val="18"/>
                            <w:szCs w:val="18"/>
                          </w:rPr>
                          <w:t>kWh/a</w:t>
                        </w:r>
                      </w:p>
                    </w:tc>
                    <w:tc>
                      <w:tcPr>
                        <w:tcW w:w="14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1EDCADD" w14:textId="77777777" w:rsidR="004C4A63" w:rsidRDefault="00A63B8B">
                        <w:pPr>
                          <w:pStyle w:val="TableParagraph"/>
                          <w:spacing w:line="149" w:lineRule="exact"/>
                          <w:ind w:left="113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heinhardt Regular" w:hAnsi="Theinhardt Regular"/>
                            <w:color w:val="231F20"/>
                            <w:spacing w:val="2"/>
                            <w:sz w:val="14"/>
                          </w:rPr>
                          <w:t>Elektrizität</w:t>
                        </w:r>
                        <w:proofErr w:type="spellEnd"/>
                        <w:r>
                          <w:rPr>
                            <w:rFonts w:ascii="Theinhardt Regular" w:hAnsi="Theinhardt Regular"/>
                            <w:color w:val="231F20"/>
                            <w:spacing w:val="2"/>
                            <w:sz w:val="14"/>
                          </w:rPr>
                          <w:t>:</w:t>
                        </w:r>
                      </w:p>
                    </w:tc>
                    <w:tc>
                      <w:tcPr>
                        <w:tcW w:w="93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A8C69DB" w14:textId="77777777" w:rsidR="004C4A63" w:rsidRDefault="00A63B8B">
                        <w:pPr>
                          <w:pStyle w:val="TableParagraph"/>
                          <w:spacing w:line="149" w:lineRule="exact"/>
                          <w:ind w:right="115"/>
                          <w:jc w:val="right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w w:val="95"/>
                            <w:sz w:val="14"/>
                          </w:rPr>
                          <w:t>33</w:t>
                        </w:r>
                      </w:p>
                    </w:tc>
                    <w:tc>
                      <w:tcPr>
                        <w:tcW w:w="42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7C5F423" w14:textId="77777777" w:rsidR="004C4A63" w:rsidRDefault="00A63B8B">
                        <w:pPr>
                          <w:pStyle w:val="TableParagraph"/>
                          <w:spacing w:line="149" w:lineRule="exact"/>
                          <w:ind w:left="53"/>
                          <w:jc w:val="center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8</w:t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033CD0B" w14:textId="77777777" w:rsidR="004C4A63" w:rsidRDefault="00A63B8B">
                        <w:pPr>
                          <w:pStyle w:val="TableParagraph"/>
                          <w:spacing w:line="149" w:lineRule="exact"/>
                          <w:ind w:left="231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 w:eastAsia="Theinhardt Regular" w:hAnsi="Theinhardt Regular" w:cs="Theinhardt Regular"/>
                            <w:color w:val="231F20"/>
                            <w:spacing w:val="-2"/>
                            <w:sz w:val="14"/>
                            <w:szCs w:val="14"/>
                          </w:rPr>
                          <w:t>3’450</w:t>
                        </w:r>
                      </w:p>
                    </w:tc>
                  </w:tr>
                </w:tbl>
                <w:p w14:paraId="69204E2F" w14:textId="77777777" w:rsidR="004C4A63" w:rsidRDefault="004C4A63"/>
              </w:txbxContent>
            </v:textbox>
            <w10:wrap anchorx="page"/>
          </v:shape>
        </w:pict>
      </w:r>
      <w:proofErr w:type="spellStart"/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Warmwasser</w:t>
      </w:r>
      <w:proofErr w:type="spellEnd"/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: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20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w w:val="95"/>
          <w:sz w:val="14"/>
          <w:szCs w:val="14"/>
        </w:rPr>
        <w:t>7</w:t>
      </w:r>
      <w:r>
        <w:rPr>
          <w:rFonts w:ascii="Theinhardt Regular" w:eastAsia="Theinhardt Regular" w:hAnsi="Theinhardt Regular" w:cs="Theinhardt Regular"/>
          <w:color w:val="231F20"/>
          <w:w w:val="95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3’000</w:t>
      </w:r>
    </w:p>
    <w:p w14:paraId="289D0B4D" w14:textId="77777777" w:rsidR="004C4A63" w:rsidRDefault="004C4A63">
      <w:pPr>
        <w:spacing w:line="172" w:lineRule="exact"/>
        <w:rPr>
          <w:rFonts w:ascii="Theinhardt Regular" w:eastAsia="Theinhardt Regular" w:hAnsi="Theinhardt Regular" w:cs="Theinhardt Regular"/>
          <w:sz w:val="14"/>
          <w:szCs w:val="14"/>
        </w:rPr>
        <w:sectPr w:rsidR="004C4A63">
          <w:type w:val="continuous"/>
          <w:pgSz w:w="11910" w:h="16840"/>
          <w:pgMar w:top="840" w:right="440" w:bottom="280" w:left="680" w:header="720" w:footer="720" w:gutter="0"/>
          <w:cols w:num="3" w:space="720" w:equalWidth="0">
            <w:col w:w="3516" w:space="56"/>
            <w:col w:w="3516" w:space="55"/>
            <w:col w:w="3647"/>
          </w:cols>
        </w:sectPr>
      </w:pPr>
    </w:p>
    <w:p w14:paraId="2BC75D6B" w14:textId="77777777" w:rsidR="004C4A63" w:rsidRDefault="004C4A63">
      <w:pPr>
        <w:spacing w:before="1"/>
        <w:rPr>
          <w:rFonts w:ascii="Theinhardt Regular" w:eastAsia="Theinhardt Regular" w:hAnsi="Theinhardt Regular" w:cs="Theinhardt Regular"/>
          <w:sz w:val="17"/>
          <w:szCs w:val="17"/>
        </w:rPr>
      </w:pPr>
    </w:p>
    <w:p w14:paraId="1A57A08C" w14:textId="77777777" w:rsidR="004C4A63" w:rsidRDefault="004C4A63">
      <w:pPr>
        <w:rPr>
          <w:rFonts w:ascii="Theinhardt Regular" w:eastAsia="Theinhardt Regular" w:hAnsi="Theinhardt Regular" w:cs="Theinhardt Regular"/>
          <w:sz w:val="17"/>
          <w:szCs w:val="17"/>
        </w:rPr>
        <w:sectPr w:rsidR="004C4A63">
          <w:type w:val="continuous"/>
          <w:pgSz w:w="11910" w:h="16840"/>
          <w:pgMar w:top="840" w:right="440" w:bottom="280" w:left="680" w:header="720" w:footer="720" w:gutter="0"/>
          <w:cols w:space="720"/>
        </w:sectPr>
      </w:pPr>
    </w:p>
    <w:p w14:paraId="2EB6EA0F" w14:textId="77777777" w:rsidR="004C4A63" w:rsidRDefault="00A63B8B">
      <w:pPr>
        <w:pStyle w:val="Textkrper"/>
        <w:spacing w:before="117" w:line="230" w:lineRule="exact"/>
        <w:jc w:val="both"/>
      </w:pPr>
      <w:proofErr w:type="spellStart"/>
      <w:r>
        <w:rPr>
          <w:color w:val="231F20"/>
          <w:spacing w:val="-1"/>
        </w:rPr>
        <w:t>rierte</w:t>
      </w:r>
      <w:proofErr w:type="spellEnd"/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16.7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kW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3"/>
        </w:rPr>
        <w:t>starke</w:t>
      </w:r>
      <w:proofErr w:type="spellEnd"/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PV-Anlage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2"/>
        </w:rPr>
        <w:t>sowie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2"/>
        </w:rPr>
        <w:t>eine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2"/>
        </w:rPr>
        <w:t>thermische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2"/>
        </w:rPr>
        <w:t>Solaranlage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installiert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3"/>
        </w:rPr>
        <w:t>werden</w:t>
      </w:r>
      <w:proofErr w:type="spellEnd"/>
      <w:r>
        <w:rPr>
          <w:color w:val="231F20"/>
          <w:spacing w:val="-3"/>
        </w:rPr>
        <w:t>.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Die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PV-</w:t>
      </w:r>
      <w:proofErr w:type="spellStart"/>
      <w:r>
        <w:rPr>
          <w:color w:val="231F20"/>
          <w:spacing w:val="-2"/>
        </w:rPr>
        <w:t>Dachanlage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2"/>
        </w:rPr>
        <w:t>produziert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2"/>
        </w:rPr>
        <w:t>rund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16’500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kWh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4"/>
        </w:rPr>
        <w:t>pro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Jahr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und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2"/>
        </w:rPr>
        <w:t>deckt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2"/>
        </w:rPr>
        <w:t>zusammen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mit</w:t>
      </w:r>
      <w:proofErr w:type="spellEnd"/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der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2"/>
        </w:rPr>
        <w:t>thermischen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2"/>
        </w:rPr>
        <w:t>Solaranlage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65%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des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2"/>
        </w:rPr>
        <w:t>Gesamt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2"/>
        </w:rPr>
        <w:t>energiebedarfs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EFH.</w:t>
      </w:r>
    </w:p>
    <w:p w14:paraId="3A3E1B10" w14:textId="77777777" w:rsidR="004C4A63" w:rsidRDefault="00A63B8B">
      <w:pPr>
        <w:spacing w:before="137" w:line="226" w:lineRule="auto"/>
        <w:ind w:left="170"/>
        <w:jc w:val="both"/>
        <w:rPr>
          <w:rFonts w:ascii="Theinhardt Regular Italic" w:eastAsia="Theinhardt Regular Italic" w:hAnsi="Theinhardt Regular Italic" w:cs="Theinhardt Regular Italic"/>
          <w:sz w:val="18"/>
          <w:szCs w:val="18"/>
        </w:rPr>
      </w:pPr>
      <w:r>
        <w:br w:type="column"/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8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système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8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solaire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8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thermique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9’900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kWh/a.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Avec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26’400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kWh/a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au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total,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la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villa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7"/>
          <w:sz w:val="18"/>
          <w:szCs w:val="18"/>
        </w:rPr>
        <w:t xml:space="preserve"> </w:t>
      </w:r>
      <w:proofErr w:type="gram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assure</w:t>
      </w:r>
      <w:proofErr w:type="gram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17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une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39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autoproduction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65%.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La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3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rénovation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BEP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3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réduit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2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3,4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les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4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émissions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2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CO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position w:val="-5"/>
          <w:sz w:val="10"/>
          <w:szCs w:val="10"/>
        </w:rPr>
        <w:t>2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2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7"/>
          <w:sz w:val="18"/>
          <w:szCs w:val="18"/>
        </w:rPr>
        <w:t>L'électricité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31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solaire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1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qui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1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6"/>
          <w:sz w:val="18"/>
          <w:szCs w:val="18"/>
        </w:rPr>
        <w:t>n'est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1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pas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1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>directement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11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>consommée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2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par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la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villa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3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est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13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utilisée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1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pour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la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>voiture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3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>électrique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>.</w:t>
      </w:r>
    </w:p>
    <w:p w14:paraId="7BA117F0" w14:textId="77777777" w:rsidR="004C4A63" w:rsidRDefault="00A63B8B">
      <w:pPr>
        <w:tabs>
          <w:tab w:val="left" w:pos="2555"/>
          <w:tab w:val="left" w:pos="3010"/>
        </w:tabs>
        <w:spacing w:before="70" w:line="172" w:lineRule="exact"/>
        <w:ind w:left="170"/>
        <w:rPr>
          <w:rFonts w:ascii="Theinhardt Regular" w:eastAsia="Theinhardt Regular" w:hAnsi="Theinhardt Regular" w:cs="Theinhardt Regular"/>
          <w:sz w:val="14"/>
          <w:szCs w:val="14"/>
        </w:rPr>
      </w:pPr>
      <w:r>
        <w:br w:type="column"/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Holz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4"/>
          <w:szCs w:val="14"/>
        </w:rPr>
        <w:t>14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Ster: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53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21’800</w:t>
      </w:r>
    </w:p>
    <w:p w14:paraId="6E205E4D" w14:textId="77777777" w:rsidR="004C4A63" w:rsidRDefault="00A63B8B">
      <w:pPr>
        <w:tabs>
          <w:tab w:val="left" w:pos="1942"/>
          <w:tab w:val="left" w:pos="2992"/>
        </w:tabs>
        <w:spacing w:line="172" w:lineRule="exact"/>
        <w:ind w:left="170"/>
        <w:rPr>
          <w:rFonts w:ascii="Theinhardt Bold" w:eastAsia="Theinhardt Bold" w:hAnsi="Theinhardt Bold" w:cs="Theinhardt Bold"/>
          <w:sz w:val="14"/>
          <w:szCs w:val="14"/>
        </w:rPr>
      </w:pP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4"/>
          <w:szCs w:val="14"/>
        </w:rPr>
        <w:t>Gesamt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4"/>
          <w:szCs w:val="14"/>
        </w:rPr>
        <w:t>-EB: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272.3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  </w:t>
      </w:r>
      <w:r>
        <w:rPr>
          <w:rFonts w:ascii="Theinhardt Bold" w:eastAsia="Theinhardt Bold" w:hAnsi="Theinhardt Bold" w:cs="Theinhardt Bold"/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100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40’850</w:t>
      </w:r>
    </w:p>
    <w:p w14:paraId="6ACEA396" w14:textId="77777777" w:rsidR="004C4A63" w:rsidRDefault="00A63B8B">
      <w:pPr>
        <w:spacing w:before="32" w:line="172" w:lineRule="exact"/>
        <w:ind w:left="171"/>
        <w:rPr>
          <w:rFonts w:ascii="Theinhardt Bold" w:eastAsia="Theinhardt Bold" w:hAnsi="Theinhardt Bold" w:cs="Theinhardt Bold"/>
          <w:sz w:val="14"/>
          <w:szCs w:val="14"/>
        </w:rPr>
      </w:pPr>
      <w:proofErr w:type="spellStart"/>
      <w:r>
        <w:rPr>
          <w:rFonts w:ascii="Theinhardt Bold"/>
          <w:b/>
          <w:color w:val="231F20"/>
          <w:spacing w:val="1"/>
          <w:sz w:val="14"/>
        </w:rPr>
        <w:t>Energieversorgung</w:t>
      </w:r>
      <w:proofErr w:type="spellEnd"/>
    </w:p>
    <w:p w14:paraId="146695D3" w14:textId="77777777" w:rsidR="004C4A63" w:rsidRDefault="00A63B8B">
      <w:pPr>
        <w:tabs>
          <w:tab w:val="left" w:pos="949"/>
          <w:tab w:val="left" w:pos="1029"/>
          <w:tab w:val="left" w:pos="2044"/>
          <w:tab w:val="left" w:pos="2553"/>
          <w:tab w:val="left" w:pos="2997"/>
          <w:tab w:val="left" w:pos="3055"/>
        </w:tabs>
        <w:spacing w:before="6" w:line="207" w:lineRule="auto"/>
        <w:ind w:left="170" w:right="181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w w:val="95"/>
          <w:sz w:val="14"/>
          <w:szCs w:val="14"/>
        </w:rPr>
        <w:t>Eigen-EV:</w:t>
      </w:r>
      <w:r>
        <w:rPr>
          <w:rFonts w:ascii="Theinhardt Regular" w:eastAsia="Theinhardt Regular" w:hAnsi="Theinhardt Regular" w:cs="Theinhardt Regular"/>
          <w:color w:val="231F20"/>
          <w:w w:val="95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w w:val="95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eastAsia="Theinhardt Regular" w:hAnsi="Theinhardt Regular" w:cs="Theinhardt Regular"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Regular" w:eastAsia="Theinhardt Regular" w:hAnsi="Theinhardt Regular" w:cs="Theinhardt Regular"/>
          <w:color w:val="231F20"/>
          <w:position w:val="5"/>
          <w:sz w:val="8"/>
          <w:szCs w:val="8"/>
        </w:rPr>
        <w:t xml:space="preserve">       </w:t>
      </w:r>
      <w:r>
        <w:rPr>
          <w:rFonts w:ascii="Theinhardt Regular" w:eastAsia="Theinhardt Regular" w:hAnsi="Theinhardt Regular" w:cs="Theinhardt Regular"/>
          <w:color w:val="231F20"/>
          <w:spacing w:val="11"/>
          <w:position w:val="5"/>
          <w:sz w:val="8"/>
          <w:szCs w:val="8"/>
        </w:rPr>
        <w:t xml:space="preserve"> </w:t>
      </w:r>
      <w:proofErr w:type="spellStart"/>
      <w:proofErr w:type="gramStart"/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kWp</w:t>
      </w:r>
      <w:proofErr w:type="spellEnd"/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37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kWh</w:t>
      </w:r>
      <w:proofErr w:type="gramEnd"/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/m</w:t>
      </w:r>
      <w:r>
        <w:rPr>
          <w:rFonts w:ascii="Theinhardt Regular" w:eastAsia="Theinhardt Regular" w:hAnsi="Theinhardt Regular" w:cs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a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  <w:t>%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  <w:t>kWh/a</w:t>
      </w:r>
      <w:r>
        <w:rPr>
          <w:rFonts w:ascii="Theinhardt Regular" w:eastAsia="Theinhardt Regular" w:hAnsi="Theinhardt Regular" w:cs="Theinhardt Regular"/>
          <w:color w:val="231F20"/>
          <w:spacing w:val="38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PV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Dach: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3"/>
          <w:sz w:val="14"/>
          <w:szCs w:val="14"/>
        </w:rPr>
        <w:t>101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 </w:t>
      </w:r>
      <w:r>
        <w:rPr>
          <w:rFonts w:ascii="Theinhardt Regular" w:eastAsia="Theinhardt Regular" w:hAnsi="Theinhardt Regular" w:cs="Theinhardt Regular"/>
          <w:color w:val="231F20"/>
          <w:spacing w:val="3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4"/>
          <w:szCs w:val="14"/>
        </w:rPr>
        <w:t>16.7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2"/>
          <w:w w:val="95"/>
          <w:sz w:val="14"/>
          <w:szCs w:val="14"/>
        </w:rPr>
        <w:t>40.7</w:t>
      </w:r>
      <w:r>
        <w:rPr>
          <w:rFonts w:ascii="Theinhardt Regular" w:eastAsia="Theinhardt Regular" w:hAnsi="Theinhardt Regular" w:cs="Theinhardt Regular"/>
          <w:color w:val="231F20"/>
          <w:spacing w:val="-2"/>
          <w:w w:val="95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80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16’500</w:t>
      </w:r>
    </w:p>
    <w:p w14:paraId="3E8E7B85" w14:textId="77777777" w:rsidR="004C4A63" w:rsidRDefault="00A63B8B">
      <w:pPr>
        <w:tabs>
          <w:tab w:val="left" w:pos="912"/>
          <w:tab w:val="left" w:pos="2069"/>
          <w:tab w:val="left" w:pos="2553"/>
          <w:tab w:val="left" w:pos="3073"/>
        </w:tabs>
        <w:spacing w:line="154" w:lineRule="exact"/>
        <w:ind w:left="170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SK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2"/>
          <w:sz w:val="14"/>
          <w:szCs w:val="14"/>
        </w:rPr>
        <w:t>19.8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500</w:t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48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4"/>
          <w:szCs w:val="14"/>
        </w:rPr>
        <w:t>9’900</w:t>
      </w:r>
    </w:p>
    <w:p w14:paraId="7B257C2C" w14:textId="77777777" w:rsidR="004C4A63" w:rsidRDefault="00A63B8B">
      <w:pPr>
        <w:tabs>
          <w:tab w:val="left" w:pos="2475"/>
          <w:tab w:val="left" w:pos="2999"/>
        </w:tabs>
        <w:spacing w:line="172" w:lineRule="exact"/>
        <w:ind w:left="170"/>
        <w:rPr>
          <w:rFonts w:ascii="Theinhardt Bold" w:eastAsia="Theinhardt Bold" w:hAnsi="Theinhardt Bold" w:cs="Theinhardt Bold"/>
          <w:sz w:val="14"/>
          <w:szCs w:val="14"/>
        </w:rPr>
      </w:pP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Eigenenergieversorgung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w w:val="95"/>
          <w:sz w:val="14"/>
          <w:szCs w:val="14"/>
        </w:rPr>
        <w:t>128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w w:val="95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26’400</w:t>
      </w:r>
    </w:p>
    <w:p w14:paraId="6819A289" w14:textId="77777777" w:rsidR="004C4A63" w:rsidRDefault="00A63B8B">
      <w:pPr>
        <w:tabs>
          <w:tab w:val="left" w:pos="2602"/>
          <w:tab w:val="left" w:pos="3056"/>
        </w:tabs>
        <w:spacing w:before="32" w:line="172" w:lineRule="exact"/>
        <w:ind w:left="170"/>
        <w:rPr>
          <w:rFonts w:ascii="Theinhardt Regular" w:eastAsia="Theinhardt Regular" w:hAnsi="Theinhardt Regular" w:cs="Theinhardt Regular"/>
          <w:sz w:val="14"/>
          <w:szCs w:val="14"/>
        </w:rPr>
      </w:pPr>
      <w:proofErr w:type="spellStart"/>
      <w:r>
        <w:rPr>
          <w:rFonts w:ascii="Theinhardt Bold"/>
          <w:b/>
          <w:color w:val="231F20"/>
          <w:spacing w:val="1"/>
          <w:sz w:val="14"/>
        </w:rPr>
        <w:t>Energiebilanz</w:t>
      </w:r>
      <w:proofErr w:type="spellEnd"/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(</w:t>
      </w:r>
      <w:proofErr w:type="spellStart"/>
      <w:r>
        <w:rPr>
          <w:rFonts w:ascii="Theinhardt Regular"/>
          <w:color w:val="231F20"/>
          <w:spacing w:val="1"/>
          <w:sz w:val="14"/>
        </w:rPr>
        <w:t>Endenergie</w:t>
      </w:r>
      <w:proofErr w:type="spellEnd"/>
      <w:r>
        <w:rPr>
          <w:rFonts w:ascii="Theinhardt Regular"/>
          <w:color w:val="231F20"/>
          <w:spacing w:val="1"/>
          <w:sz w:val="14"/>
        </w:rPr>
        <w:t>)</w:t>
      </w:r>
      <w:r>
        <w:rPr>
          <w:rFonts w:ascii="Theinhardt Regular"/>
          <w:color w:val="231F20"/>
          <w:spacing w:val="1"/>
          <w:sz w:val="14"/>
        </w:rPr>
        <w:tab/>
      </w:r>
      <w:r>
        <w:rPr>
          <w:rFonts w:ascii="Theinhardt Regular"/>
          <w:color w:val="231F20"/>
          <w:sz w:val="14"/>
        </w:rPr>
        <w:t>%</w:t>
      </w:r>
      <w:r>
        <w:rPr>
          <w:rFonts w:ascii="Theinhardt Regular"/>
          <w:color w:val="231F20"/>
          <w:sz w:val="14"/>
        </w:rPr>
        <w:tab/>
      </w:r>
      <w:r>
        <w:rPr>
          <w:rFonts w:ascii="Theinhardt Regular"/>
          <w:color w:val="231F20"/>
          <w:spacing w:val="-1"/>
          <w:sz w:val="14"/>
        </w:rPr>
        <w:t>kWh/a</w:t>
      </w:r>
    </w:p>
    <w:p w14:paraId="3A7D5A08" w14:textId="77777777" w:rsidR="004C4A63" w:rsidRDefault="00A63B8B">
      <w:pPr>
        <w:tabs>
          <w:tab w:val="left" w:pos="2562"/>
          <w:tab w:val="left" w:pos="2999"/>
        </w:tabs>
        <w:spacing w:line="160" w:lineRule="exact"/>
        <w:ind w:left="170"/>
        <w:rPr>
          <w:rFonts w:ascii="Theinhardt Bold" w:eastAsia="Theinhardt Bold" w:hAnsi="Theinhardt Bold" w:cs="Theinhardt Bold"/>
          <w:sz w:val="14"/>
          <w:szCs w:val="14"/>
        </w:rPr>
      </w:pP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Eigenenergieversorgung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ab/>
        <w:t>65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26’400</w:t>
      </w:r>
    </w:p>
    <w:p w14:paraId="75F3ACD6" w14:textId="77777777" w:rsidR="004C4A63" w:rsidRDefault="00A63B8B">
      <w:pPr>
        <w:tabs>
          <w:tab w:val="left" w:pos="2483"/>
          <w:tab w:val="left" w:pos="2991"/>
        </w:tabs>
        <w:spacing w:line="160" w:lineRule="exact"/>
        <w:ind w:left="170"/>
        <w:rPr>
          <w:rFonts w:ascii="Theinhardt Bold" w:eastAsia="Theinhardt Bold" w:hAnsi="Theinhardt Bold" w:cs="Theinhardt Bold"/>
          <w:sz w:val="14"/>
          <w:szCs w:val="14"/>
        </w:rPr>
      </w:pPr>
      <w:proofErr w:type="spellStart"/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Gesamtenergiebedarf</w:t>
      </w:r>
      <w:proofErr w:type="spellEnd"/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:</w:t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1"/>
          <w:w w:val="95"/>
          <w:sz w:val="14"/>
          <w:szCs w:val="14"/>
        </w:rPr>
        <w:t>100</w:t>
      </w:r>
      <w:r>
        <w:rPr>
          <w:rFonts w:ascii="Theinhardt Regular" w:eastAsia="Theinhardt Regular" w:hAnsi="Theinhardt Regular" w:cs="Theinhardt Regular"/>
          <w:color w:val="231F20"/>
          <w:spacing w:val="-1"/>
          <w:w w:val="95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40’850</w:t>
      </w:r>
    </w:p>
    <w:p w14:paraId="203A75F8" w14:textId="77777777" w:rsidR="004C4A63" w:rsidRDefault="00A63B8B">
      <w:pPr>
        <w:tabs>
          <w:tab w:val="left" w:pos="2563"/>
          <w:tab w:val="left" w:pos="3010"/>
        </w:tabs>
        <w:spacing w:line="172" w:lineRule="exact"/>
        <w:ind w:left="170"/>
        <w:rPr>
          <w:rFonts w:ascii="Theinhardt Bold" w:eastAsia="Theinhardt Bold" w:hAnsi="Theinhardt Bold" w:cs="Theinhardt Bold"/>
          <w:sz w:val="14"/>
          <w:szCs w:val="14"/>
        </w:rPr>
      </w:pPr>
      <w:proofErr w:type="spellStart"/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Fremdenergiezufuhr</w:t>
      </w:r>
      <w:proofErr w:type="spellEnd"/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: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35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4"/>
          <w:szCs w:val="14"/>
        </w:rPr>
        <w:t>14’450</w:t>
      </w:r>
    </w:p>
    <w:p w14:paraId="7DCC780B" w14:textId="77777777" w:rsidR="004C4A63" w:rsidRDefault="00A63B8B">
      <w:pPr>
        <w:spacing w:before="39" w:line="160" w:lineRule="exact"/>
        <w:ind w:left="170" w:right="139"/>
        <w:rPr>
          <w:rFonts w:ascii="Theinhardt Regular" w:eastAsia="Theinhardt Regular" w:hAnsi="Theinhardt Regular" w:cs="Theinhardt Regular"/>
          <w:sz w:val="14"/>
          <w:szCs w:val="14"/>
        </w:rPr>
      </w:pPr>
      <w:proofErr w:type="spellStart"/>
      <w:r>
        <w:rPr>
          <w:rFonts w:ascii="Theinhardt Bold" w:hAnsi="Theinhardt Bold"/>
          <w:b/>
          <w:color w:val="231F20"/>
          <w:spacing w:val="2"/>
          <w:sz w:val="14"/>
        </w:rPr>
        <w:t>Bestätigt</w:t>
      </w:r>
      <w:proofErr w:type="spellEnd"/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von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3"/>
          <w:sz w:val="14"/>
        </w:rPr>
        <w:t>BKW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Energie</w:t>
      </w:r>
      <w:r>
        <w:rPr>
          <w:rFonts w:ascii="Theinhardt Bold" w:hAnsi="Theinhardt Bold"/>
          <w:b/>
          <w:color w:val="231F20"/>
          <w:sz w:val="14"/>
        </w:rPr>
        <w:t xml:space="preserve"> AG</w:t>
      </w:r>
      <w:r>
        <w:rPr>
          <w:rFonts w:ascii="Theinhardt Bold" w:hAnsi="Theinhardt Bold"/>
          <w:b/>
          <w:color w:val="231F20"/>
          <w:spacing w:val="2"/>
          <w:sz w:val="14"/>
        </w:rPr>
        <w:t xml:space="preserve"> </w:t>
      </w:r>
      <w:r>
        <w:rPr>
          <w:rFonts w:ascii="Theinhardt Regular" w:hAnsi="Theinhardt Regular"/>
          <w:color w:val="231F20"/>
          <w:sz w:val="14"/>
        </w:rPr>
        <w:t xml:space="preserve">am </w:t>
      </w:r>
      <w:r>
        <w:rPr>
          <w:rFonts w:ascii="Theinhardt Regular" w:hAnsi="Theinhardt Regular"/>
          <w:color w:val="231F20"/>
          <w:spacing w:val="-4"/>
          <w:sz w:val="14"/>
        </w:rPr>
        <w:t>21.</w:t>
      </w:r>
      <w:r>
        <w:rPr>
          <w:rFonts w:ascii="Theinhardt Regular" w:hAnsi="Theinhardt Regular"/>
          <w:color w:val="231F20"/>
          <w:sz w:val="14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1"/>
          <w:sz w:val="14"/>
        </w:rPr>
        <w:t>Juli</w:t>
      </w:r>
      <w:proofErr w:type="spellEnd"/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1"/>
          <w:sz w:val="14"/>
        </w:rPr>
        <w:t>2021</w:t>
      </w:r>
      <w:r>
        <w:rPr>
          <w:rFonts w:ascii="Theinhardt Regular" w:hAnsi="Theinhardt Regular"/>
          <w:color w:val="231F20"/>
          <w:spacing w:val="3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Thomas</w:t>
      </w:r>
      <w:r>
        <w:rPr>
          <w:rFonts w:ascii="Theinhardt Regular" w:hAnsi="Theinhardt Regular"/>
          <w:color w:val="231F20"/>
          <w:sz w:val="14"/>
        </w:rPr>
        <w:t xml:space="preserve"> Dolder</w:t>
      </w:r>
      <w:hyperlink r:id="rId5">
        <w:r>
          <w:rPr>
            <w:rFonts w:ascii="Theinhardt Regular" w:hAnsi="Theinhardt Regular"/>
            <w:color w:val="231F20"/>
            <w:sz w:val="14"/>
          </w:rPr>
          <w:t xml:space="preserve">, </w:t>
        </w:r>
        <w:r>
          <w:rPr>
            <w:rFonts w:ascii="Theinhardt Regular" w:hAnsi="Theinhardt Regular"/>
            <w:color w:val="231F20"/>
            <w:spacing w:val="1"/>
            <w:sz w:val="14"/>
          </w:rPr>
          <w:t>thomas.dolder@bkw.ch</w:t>
        </w:r>
      </w:hyperlink>
    </w:p>
    <w:p w14:paraId="28262CBE" w14:textId="77777777" w:rsidR="004C4A63" w:rsidRDefault="00A63B8B">
      <w:pPr>
        <w:spacing w:before="105"/>
        <w:ind w:left="170"/>
        <w:rPr>
          <w:rFonts w:ascii="Theinhardt Black" w:eastAsia="Theinhardt Black" w:hAnsi="Theinhardt Black" w:cs="Theinhardt Black"/>
          <w:sz w:val="14"/>
          <w:szCs w:val="14"/>
        </w:rPr>
      </w:pPr>
      <w:proofErr w:type="spellStart"/>
      <w:r>
        <w:rPr>
          <w:rFonts w:ascii="Theinhardt Black"/>
          <w:b/>
          <w:color w:val="231F20"/>
          <w:spacing w:val="1"/>
          <w:sz w:val="14"/>
        </w:rPr>
        <w:t>Beteiligte</w:t>
      </w:r>
      <w:proofErr w:type="spellEnd"/>
      <w:r>
        <w:rPr>
          <w:rFonts w:ascii="Theinhardt Black"/>
          <w:b/>
          <w:color w:val="231F20"/>
          <w:sz w:val="14"/>
        </w:rPr>
        <w:t xml:space="preserve"> </w:t>
      </w:r>
      <w:proofErr w:type="spellStart"/>
      <w:r>
        <w:rPr>
          <w:rFonts w:ascii="Theinhardt Black"/>
          <w:b/>
          <w:color w:val="231F20"/>
          <w:sz w:val="14"/>
        </w:rPr>
        <w:t>Personen</w:t>
      </w:r>
      <w:proofErr w:type="spellEnd"/>
    </w:p>
    <w:p w14:paraId="5B8F3A7B" w14:textId="77777777" w:rsidR="004C4A63" w:rsidRDefault="004C4A63">
      <w:pPr>
        <w:spacing w:before="9"/>
        <w:rPr>
          <w:rFonts w:ascii="Theinhardt Black" w:eastAsia="Theinhardt Black" w:hAnsi="Theinhardt Black" w:cs="Theinhardt Black"/>
          <w:b/>
          <w:bCs/>
          <w:sz w:val="2"/>
          <w:szCs w:val="2"/>
        </w:rPr>
      </w:pPr>
    </w:p>
    <w:p w14:paraId="20C36923" w14:textId="77777777" w:rsidR="004C4A63" w:rsidRDefault="00A63B8B">
      <w:pPr>
        <w:spacing w:line="20" w:lineRule="atLeast"/>
        <w:ind w:left="170"/>
        <w:rPr>
          <w:rFonts w:ascii="Theinhardt Black" w:eastAsia="Theinhardt Black" w:hAnsi="Theinhardt Black" w:cs="Theinhardt Black"/>
          <w:sz w:val="2"/>
          <w:szCs w:val="2"/>
        </w:rPr>
      </w:pPr>
      <w:r>
        <w:rPr>
          <w:rFonts w:ascii="Theinhardt Black" w:eastAsia="Theinhardt Black" w:hAnsi="Theinhardt Black" w:cs="Theinhardt Black"/>
          <w:sz w:val="2"/>
          <w:szCs w:val="2"/>
        </w:rPr>
      </w:r>
      <w:r>
        <w:rPr>
          <w:rFonts w:ascii="Theinhardt Black" w:eastAsia="Theinhardt Black" w:hAnsi="Theinhardt Black" w:cs="Theinhardt Black"/>
          <w:sz w:val="2"/>
          <w:szCs w:val="2"/>
        </w:rPr>
        <w:pict w14:anchorId="2261B3DC">
          <v:group id="_x0000_s1034" style="width:167.25pt;height:.45pt;mso-position-horizontal-relative:char;mso-position-vertical-relative:line" coordsize="3345,9">
            <v:group id="_x0000_s1039" style="position:absolute;left:21;top:4;width:3311;height:2" coordorigin="21,4" coordsize="3311,2">
              <v:shape id="_x0000_s1040" style="position:absolute;left:21;top:4;width:3311;height:2" coordorigin="21,4" coordsize="3311,0" path="m21,4r3311,e" filled="f" strokecolor="#231f20" strokeweight=".14994mm">
                <v:stroke dashstyle="dash"/>
                <v:path arrowok="t"/>
              </v:shape>
            </v:group>
            <v:group id="_x0000_s1037" style="position:absolute;left:4;top:4;width:2;height:2" coordorigin="4,4" coordsize="2,2">
              <v:shape id="_x0000_s1038" style="position:absolute;left:4;top:4;width:2;height:2" coordorigin="4,4" coordsize="0,0" path="m4,4r,e" filled="f" strokecolor="#231f20" strokeweight=".14994mm">
                <v:path arrowok="t"/>
              </v:shape>
            </v:group>
            <v:group id="_x0000_s1035" style="position:absolute;left:3341;top:4;width:2;height:2" coordorigin="3341,4" coordsize="2,2">
              <v:shape id="_x0000_s1036" style="position:absolute;left:3341;top:4;width:2;height:2" coordorigin="3341,4" coordsize="0,0" path="m3341,4r,e" filled="f" strokecolor="#231f20" strokeweight=".14994mm">
                <v:path arrowok="t"/>
              </v:shape>
            </v:group>
            <w10:anchorlock/>
          </v:group>
        </w:pict>
      </w:r>
    </w:p>
    <w:p w14:paraId="03A51F23" w14:textId="77777777" w:rsidR="004C4A63" w:rsidRDefault="00A63B8B">
      <w:pPr>
        <w:spacing w:before="28" w:line="160" w:lineRule="exact"/>
        <w:ind w:left="170"/>
        <w:rPr>
          <w:rFonts w:ascii="Theinhardt Regular" w:eastAsia="Theinhardt Regular" w:hAnsi="Theinhardt Regular" w:cs="Theinhardt Regular"/>
          <w:sz w:val="14"/>
          <w:szCs w:val="14"/>
        </w:rPr>
      </w:pPr>
      <w:proofErr w:type="spellStart"/>
      <w:r>
        <w:rPr>
          <w:rFonts w:ascii="Theinhardt Bold" w:hAnsi="Theinhardt Bold"/>
          <w:b/>
          <w:color w:val="231F20"/>
          <w:spacing w:val="2"/>
          <w:sz w:val="14"/>
        </w:rPr>
        <w:t>Standort</w:t>
      </w:r>
      <w:proofErr w:type="spellEnd"/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und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pacing w:val="2"/>
          <w:sz w:val="14"/>
        </w:rPr>
        <w:t>Bauherrschaft</w:t>
      </w:r>
      <w:proofErr w:type="spellEnd"/>
      <w:r>
        <w:rPr>
          <w:rFonts w:ascii="Theinhardt Bold" w:hAnsi="Theinhardt Bold"/>
          <w:b/>
          <w:color w:val="231F20"/>
          <w:spacing w:val="2"/>
          <w:sz w:val="14"/>
        </w:rPr>
        <w:t>: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z w:val="14"/>
        </w:rPr>
        <w:t xml:space="preserve">Eva </w:t>
      </w:r>
      <w:r>
        <w:rPr>
          <w:rFonts w:ascii="Theinhardt Regular" w:hAnsi="Theinhardt Regular"/>
          <w:color w:val="231F20"/>
          <w:spacing w:val="1"/>
          <w:sz w:val="14"/>
        </w:rPr>
        <w:t>und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Marcel</w:t>
      </w:r>
      <w:r>
        <w:rPr>
          <w:rFonts w:ascii="Theinhardt Regular" w:hAnsi="Theinhardt Regular"/>
          <w:color w:val="231F20"/>
          <w:sz w:val="14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1"/>
          <w:sz w:val="14"/>
        </w:rPr>
        <w:t>Stähli</w:t>
      </w:r>
      <w:proofErr w:type="spellEnd"/>
      <w:r>
        <w:rPr>
          <w:rFonts w:ascii="Theinhardt Regular" w:hAnsi="Theinhardt Regular"/>
          <w:color w:val="231F20"/>
          <w:spacing w:val="1"/>
          <w:sz w:val="14"/>
        </w:rPr>
        <w:t>,</w:t>
      </w:r>
      <w:r>
        <w:rPr>
          <w:rFonts w:ascii="Theinhardt Regular" w:hAnsi="Theinhardt Regular"/>
          <w:color w:val="231F20"/>
          <w:spacing w:val="29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Stutz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1"/>
          <w:sz w:val="14"/>
        </w:rPr>
        <w:t>542,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5"/>
          <w:sz w:val="14"/>
        </w:rPr>
        <w:t>3512</w:t>
      </w:r>
      <w:r>
        <w:rPr>
          <w:rFonts w:ascii="Theinhardt Regular" w:hAnsi="Theinhardt Regular"/>
          <w:color w:val="231F20"/>
          <w:sz w:val="14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1"/>
          <w:sz w:val="14"/>
        </w:rPr>
        <w:t>Walkringen</w:t>
      </w:r>
      <w:proofErr w:type="spellEnd"/>
      <w:r>
        <w:rPr>
          <w:rFonts w:ascii="Theinhardt Regular" w:hAnsi="Theinhardt Regular"/>
          <w:color w:val="231F20"/>
          <w:spacing w:val="1"/>
          <w:sz w:val="14"/>
        </w:rPr>
        <w:t>,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2"/>
          <w:sz w:val="14"/>
        </w:rPr>
        <w:t>Tel.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4"/>
          <w:sz w:val="14"/>
        </w:rPr>
        <w:t>+41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3"/>
          <w:sz w:val="14"/>
        </w:rPr>
        <w:t>31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1"/>
          <w:sz w:val="14"/>
        </w:rPr>
        <w:t>701</w:t>
      </w:r>
      <w:r>
        <w:rPr>
          <w:rFonts w:ascii="Theinhardt Regular" w:hAnsi="Theinhardt Regular"/>
          <w:color w:val="231F20"/>
          <w:sz w:val="14"/>
        </w:rPr>
        <w:t xml:space="preserve"> 02 </w:t>
      </w:r>
      <w:r>
        <w:rPr>
          <w:rFonts w:ascii="Theinhardt Regular" w:hAnsi="Theinhardt Regular"/>
          <w:color w:val="231F20"/>
          <w:spacing w:val="1"/>
          <w:sz w:val="14"/>
        </w:rPr>
        <w:t>60</w:t>
      </w:r>
      <w:hyperlink r:id="rId6">
        <w:r>
          <w:rPr>
            <w:rFonts w:ascii="Theinhardt Regular" w:hAnsi="Theinhardt Regular"/>
            <w:color w:val="231F20"/>
            <w:spacing w:val="40"/>
            <w:sz w:val="14"/>
          </w:rPr>
          <w:t xml:space="preserve"> </w:t>
        </w:r>
        <w:r>
          <w:rPr>
            <w:rFonts w:ascii="Theinhardt Regular" w:hAnsi="Theinhardt Regular"/>
            <w:color w:val="231F20"/>
            <w:spacing w:val="1"/>
            <w:sz w:val="14"/>
          </w:rPr>
          <w:t>marcel@staehli.family</w:t>
        </w:r>
      </w:hyperlink>
    </w:p>
    <w:p w14:paraId="70A836C3" w14:textId="77777777" w:rsidR="004C4A63" w:rsidRDefault="00A63B8B">
      <w:pPr>
        <w:spacing w:before="56" w:line="160" w:lineRule="exact"/>
        <w:ind w:left="170"/>
        <w:rPr>
          <w:rFonts w:ascii="Theinhardt Regular" w:eastAsia="Theinhardt Regular" w:hAnsi="Theinhardt Regular" w:cs="Theinhardt Regular"/>
          <w:sz w:val="14"/>
          <w:szCs w:val="14"/>
        </w:rPr>
      </w:pPr>
      <w:proofErr w:type="spellStart"/>
      <w:r>
        <w:rPr>
          <w:rFonts w:ascii="Theinhardt Bold" w:hAnsi="Theinhardt Bold"/>
          <w:b/>
          <w:color w:val="231F20"/>
          <w:spacing w:val="1"/>
          <w:sz w:val="14"/>
        </w:rPr>
        <w:t>Dachdecker</w:t>
      </w:r>
      <w:proofErr w:type="spellEnd"/>
      <w:r>
        <w:rPr>
          <w:rFonts w:ascii="Theinhardt Bold" w:hAnsi="Theinhardt Bold"/>
          <w:b/>
          <w:color w:val="231F20"/>
          <w:spacing w:val="-6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und</w:t>
      </w:r>
      <w:r>
        <w:rPr>
          <w:rFonts w:ascii="Theinhardt Bold" w:hAnsi="Theinhardt Bold"/>
          <w:b/>
          <w:color w:val="231F20"/>
          <w:spacing w:val="-6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PV</w:t>
      </w:r>
      <w:r>
        <w:rPr>
          <w:rFonts w:ascii="Theinhardt Bold" w:hAnsi="Theinhardt Bold"/>
          <w:b/>
          <w:color w:val="231F20"/>
          <w:spacing w:val="-6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Anlage:</w:t>
      </w:r>
      <w:r>
        <w:rPr>
          <w:rFonts w:ascii="Theinhardt Bold" w:hAnsi="Theinhardt Bold"/>
          <w:b/>
          <w:color w:val="231F20"/>
          <w:spacing w:val="-6"/>
          <w:sz w:val="14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1"/>
          <w:sz w:val="14"/>
        </w:rPr>
        <w:t>RenoMa</w:t>
      </w:r>
      <w:proofErr w:type="spellEnd"/>
      <w:r>
        <w:rPr>
          <w:rFonts w:ascii="Theinhardt Regular" w:hAnsi="Theinhardt Regular"/>
          <w:color w:val="231F20"/>
          <w:spacing w:val="-6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GmbH,</w:t>
      </w:r>
      <w:r>
        <w:rPr>
          <w:rFonts w:ascii="Theinhardt Regular" w:hAnsi="Theinhardt Regular"/>
          <w:color w:val="231F20"/>
          <w:spacing w:val="-6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Sonnen-</w:t>
      </w:r>
      <w:r>
        <w:rPr>
          <w:rFonts w:ascii="Theinhardt Regular" w:hAnsi="Theinhardt Regular"/>
          <w:color w:val="231F20"/>
          <w:spacing w:val="52"/>
          <w:sz w:val="14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2"/>
          <w:sz w:val="14"/>
        </w:rPr>
        <w:t>bodenstrasse</w:t>
      </w:r>
      <w:proofErr w:type="spellEnd"/>
      <w:r>
        <w:rPr>
          <w:rFonts w:ascii="Theinhardt Regular" w:hAnsi="Theinhardt Regular"/>
          <w:color w:val="231F20"/>
          <w:sz w:val="14"/>
        </w:rPr>
        <w:t xml:space="preserve"> 3, </w:t>
      </w:r>
      <w:r>
        <w:rPr>
          <w:rFonts w:ascii="Theinhardt Regular" w:hAnsi="Theinhardt Regular"/>
          <w:color w:val="231F20"/>
          <w:spacing w:val="-1"/>
          <w:sz w:val="14"/>
        </w:rPr>
        <w:t>3076</w:t>
      </w:r>
      <w:r>
        <w:rPr>
          <w:rFonts w:ascii="Theinhardt Regular" w:hAnsi="Theinhardt Regular"/>
          <w:color w:val="231F20"/>
          <w:sz w:val="14"/>
        </w:rPr>
        <w:t xml:space="preserve"> </w:t>
      </w:r>
      <w:proofErr w:type="spellStart"/>
      <w:r>
        <w:rPr>
          <w:rFonts w:ascii="Theinhardt Regular" w:hAnsi="Theinhardt Regular"/>
          <w:color w:val="231F20"/>
          <w:sz w:val="14"/>
        </w:rPr>
        <w:t>Worb</w:t>
      </w:r>
      <w:proofErr w:type="spellEnd"/>
      <w:r>
        <w:rPr>
          <w:rFonts w:ascii="Theinhardt Regular" w:hAnsi="Theinhardt Regular"/>
          <w:color w:val="231F20"/>
          <w:sz w:val="14"/>
        </w:rPr>
        <w:t xml:space="preserve">. </w:t>
      </w:r>
      <w:r>
        <w:rPr>
          <w:rFonts w:ascii="Theinhardt Regular" w:hAnsi="Theinhardt Regular"/>
          <w:color w:val="231F20"/>
          <w:spacing w:val="1"/>
          <w:sz w:val="14"/>
        </w:rPr>
        <w:t>Florian</w:t>
      </w:r>
      <w:r>
        <w:rPr>
          <w:rFonts w:ascii="Theinhardt Regular" w:hAnsi="Theinhardt Regular"/>
          <w:color w:val="231F20"/>
          <w:sz w:val="14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2"/>
          <w:sz w:val="14"/>
        </w:rPr>
        <w:t>Flückiger</w:t>
      </w:r>
      <w:proofErr w:type="spellEnd"/>
    </w:p>
    <w:p w14:paraId="0049C7C3" w14:textId="77777777" w:rsidR="004C4A63" w:rsidRDefault="00A63B8B">
      <w:pPr>
        <w:spacing w:line="177" w:lineRule="exact"/>
        <w:ind w:left="170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3"/>
          <w:sz w:val="14"/>
        </w:rPr>
        <w:t>31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701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28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5"/>
          <w:sz w:val="14"/>
        </w:rPr>
        <w:t>17</w:t>
      </w:r>
    </w:p>
    <w:p w14:paraId="29812D21" w14:textId="77777777" w:rsidR="004C4A63" w:rsidRDefault="00A63B8B">
      <w:pPr>
        <w:spacing w:before="39" w:line="160" w:lineRule="exact"/>
        <w:ind w:left="170"/>
        <w:rPr>
          <w:rFonts w:ascii="Theinhardt Regular" w:eastAsia="Theinhardt Regular" w:hAnsi="Theinhardt Regular" w:cs="Theinhardt Regular"/>
          <w:sz w:val="14"/>
          <w:szCs w:val="14"/>
        </w:rPr>
      </w:pPr>
      <w:proofErr w:type="spellStart"/>
      <w:r>
        <w:rPr>
          <w:rFonts w:ascii="Theinhardt Bold"/>
          <w:b/>
          <w:color w:val="231F20"/>
          <w:spacing w:val="1"/>
          <w:sz w:val="14"/>
        </w:rPr>
        <w:t>Zimmerei</w:t>
      </w:r>
      <w:proofErr w:type="spellEnd"/>
      <w:r>
        <w:rPr>
          <w:rFonts w:ascii="Theinhardt Bold"/>
          <w:b/>
          <w:color w:val="231F20"/>
          <w:spacing w:val="1"/>
          <w:sz w:val="14"/>
        </w:rPr>
        <w:t>:</w:t>
      </w:r>
      <w:r>
        <w:rPr>
          <w:rFonts w:ascii="Theinhardt Bold"/>
          <w:b/>
          <w:color w:val="231F20"/>
          <w:spacing w:val="18"/>
          <w:sz w:val="14"/>
        </w:rPr>
        <w:t xml:space="preserve"> </w:t>
      </w:r>
      <w:r>
        <w:rPr>
          <w:rFonts w:ascii="Theinhardt Regular"/>
          <w:color w:val="231F20"/>
          <w:sz w:val="14"/>
        </w:rPr>
        <w:t>Trachsel</w:t>
      </w:r>
      <w:r>
        <w:rPr>
          <w:rFonts w:ascii="Theinhardt Regular"/>
          <w:color w:val="231F20"/>
          <w:spacing w:val="19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Holzbau</w:t>
      </w:r>
      <w:r>
        <w:rPr>
          <w:rFonts w:ascii="Theinhardt Regular"/>
          <w:color w:val="231F20"/>
          <w:spacing w:val="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GmbH,</w:t>
      </w:r>
      <w:r>
        <w:rPr>
          <w:rFonts w:ascii="Theinhardt Regular"/>
          <w:color w:val="231F20"/>
          <w:spacing w:val="20"/>
          <w:sz w:val="14"/>
        </w:rPr>
        <w:t xml:space="preserve"> </w:t>
      </w:r>
      <w:r>
        <w:rPr>
          <w:rFonts w:ascii="Theinhardt Regular"/>
          <w:color w:val="231F20"/>
          <w:spacing w:val="2"/>
          <w:sz w:val="14"/>
        </w:rPr>
        <w:t>Dorf</w:t>
      </w:r>
      <w:r>
        <w:rPr>
          <w:rFonts w:ascii="Theinhardt Regular"/>
          <w:color w:val="231F20"/>
          <w:spacing w:val="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76b,</w:t>
      </w:r>
      <w:r>
        <w:rPr>
          <w:rFonts w:ascii="Theinhardt Regular"/>
          <w:color w:val="231F20"/>
          <w:spacing w:val="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3434</w:t>
      </w:r>
      <w:r>
        <w:rPr>
          <w:rFonts w:ascii="Theinhardt Regular"/>
          <w:color w:val="231F20"/>
          <w:spacing w:val="48"/>
          <w:sz w:val="14"/>
        </w:rPr>
        <w:t xml:space="preserve"> </w:t>
      </w:r>
      <w:proofErr w:type="spellStart"/>
      <w:r>
        <w:rPr>
          <w:rFonts w:ascii="Theinhardt Regular"/>
          <w:color w:val="231F20"/>
          <w:spacing w:val="1"/>
          <w:sz w:val="14"/>
        </w:rPr>
        <w:t>Landiswil</w:t>
      </w:r>
      <w:proofErr w:type="spellEnd"/>
      <w:r>
        <w:rPr>
          <w:rFonts w:ascii="Theinhardt Regular"/>
          <w:color w:val="231F20"/>
          <w:spacing w:val="1"/>
          <w:sz w:val="14"/>
        </w:rPr>
        <w:t>,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2"/>
          <w:sz w:val="14"/>
        </w:rPr>
        <w:t>Thomas</w:t>
      </w:r>
      <w:r>
        <w:rPr>
          <w:rFonts w:ascii="Theinhardt Regular"/>
          <w:color w:val="231F20"/>
          <w:sz w:val="14"/>
        </w:rPr>
        <w:t xml:space="preserve"> Trachsel, </w: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3"/>
          <w:sz w:val="14"/>
        </w:rPr>
        <w:t>31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701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22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82</w:t>
      </w:r>
    </w:p>
    <w:p w14:paraId="5BAD01B0" w14:textId="77777777" w:rsidR="004C4A63" w:rsidRDefault="00A63B8B">
      <w:pPr>
        <w:spacing w:before="56" w:line="160" w:lineRule="exact"/>
        <w:ind w:left="170"/>
        <w:rPr>
          <w:rFonts w:ascii="Theinhardt Regular" w:eastAsia="Theinhardt Regular" w:hAnsi="Theinhardt Regular" w:cs="Theinhardt Regular"/>
          <w:sz w:val="14"/>
          <w:szCs w:val="14"/>
        </w:rPr>
      </w:pPr>
      <w:proofErr w:type="spellStart"/>
      <w:r>
        <w:rPr>
          <w:rFonts w:ascii="Theinhardt Bold" w:hAnsi="Theinhardt Bold"/>
          <w:b/>
          <w:color w:val="231F20"/>
          <w:sz w:val="14"/>
        </w:rPr>
        <w:t>Wärmekollektoren</w:t>
      </w:r>
      <w:proofErr w:type="spellEnd"/>
      <w:r>
        <w:rPr>
          <w:rFonts w:ascii="Theinhardt Bold" w:hAnsi="Theinhardt Bold"/>
          <w:b/>
          <w:color w:val="231F20"/>
          <w:sz w:val="14"/>
        </w:rPr>
        <w:t>:</w:t>
      </w:r>
      <w:r>
        <w:rPr>
          <w:rFonts w:ascii="Theinhardt Bold" w:hAnsi="Theinhardt Bold"/>
          <w:b/>
          <w:color w:val="231F20"/>
          <w:spacing w:val="-4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R.</w:t>
      </w:r>
      <w:r>
        <w:rPr>
          <w:rFonts w:ascii="Theinhardt Regular" w:hAnsi="Theinhardt Regular"/>
          <w:color w:val="231F20"/>
          <w:spacing w:val="-4"/>
          <w:sz w:val="14"/>
        </w:rPr>
        <w:t xml:space="preserve"> </w:t>
      </w:r>
      <w:proofErr w:type="spellStart"/>
      <w:r>
        <w:rPr>
          <w:rFonts w:ascii="Theinhardt Regular" w:hAnsi="Theinhardt Regular"/>
          <w:color w:val="231F20"/>
          <w:sz w:val="14"/>
        </w:rPr>
        <w:t>Aeberhardt</w:t>
      </w:r>
      <w:proofErr w:type="spellEnd"/>
      <w:r>
        <w:rPr>
          <w:rFonts w:ascii="Theinhardt Regular" w:hAnsi="Theinhardt Regular"/>
          <w:color w:val="231F20"/>
          <w:spacing w:val="-4"/>
          <w:sz w:val="14"/>
        </w:rPr>
        <w:t xml:space="preserve"> </w:t>
      </w:r>
      <w:r>
        <w:rPr>
          <w:rFonts w:ascii="Theinhardt Regular" w:hAnsi="Theinhardt Regular"/>
          <w:color w:val="231F20"/>
          <w:spacing w:val="-1"/>
          <w:sz w:val="14"/>
        </w:rPr>
        <w:t>AG,</w:t>
      </w:r>
      <w:r>
        <w:rPr>
          <w:rFonts w:ascii="Theinhardt Regular" w:hAnsi="Theinhardt Regular"/>
          <w:color w:val="231F20"/>
          <w:spacing w:val="-4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Bahnhofstrasse</w:t>
      </w:r>
      <w:r>
        <w:rPr>
          <w:rFonts w:ascii="Theinhardt Regular" w:hAnsi="Theinhardt Regular"/>
          <w:color w:val="231F20"/>
          <w:spacing w:val="44"/>
          <w:sz w:val="14"/>
        </w:rPr>
        <w:t xml:space="preserve"> </w:t>
      </w:r>
      <w:r>
        <w:rPr>
          <w:rFonts w:ascii="Theinhardt Regular" w:hAnsi="Theinhardt Regular"/>
          <w:color w:val="231F20"/>
          <w:spacing w:val="-4"/>
          <w:sz w:val="14"/>
        </w:rPr>
        <w:t>15,</w:t>
      </w:r>
      <w:r>
        <w:rPr>
          <w:rFonts w:ascii="Theinhardt Regular" w:hAnsi="Theinhardt Regular"/>
          <w:color w:val="231F20"/>
          <w:spacing w:val="-3"/>
          <w:sz w:val="14"/>
        </w:rPr>
        <w:t xml:space="preserve"> </w:t>
      </w:r>
      <w:r>
        <w:rPr>
          <w:rFonts w:ascii="Theinhardt Regular" w:hAnsi="Theinhardt Regular"/>
          <w:color w:val="231F20"/>
          <w:spacing w:val="-1"/>
          <w:sz w:val="14"/>
        </w:rPr>
        <w:t>3507</w:t>
      </w:r>
      <w:r>
        <w:rPr>
          <w:rFonts w:ascii="Theinhardt Regular" w:hAnsi="Theinhardt Regular"/>
          <w:color w:val="231F20"/>
          <w:spacing w:val="-3"/>
          <w:sz w:val="14"/>
        </w:rPr>
        <w:t xml:space="preserve"> </w:t>
      </w:r>
      <w:proofErr w:type="spellStart"/>
      <w:r>
        <w:rPr>
          <w:rFonts w:ascii="Theinhardt Regular" w:hAnsi="Theinhardt Regular"/>
          <w:color w:val="231F20"/>
          <w:sz w:val="14"/>
        </w:rPr>
        <w:t>Biglen</w:t>
      </w:r>
      <w:proofErr w:type="spellEnd"/>
      <w:r>
        <w:rPr>
          <w:rFonts w:ascii="Theinhardt Regular" w:hAnsi="Theinhardt Regular"/>
          <w:color w:val="231F20"/>
          <w:sz w:val="14"/>
        </w:rPr>
        <w:t>,</w:t>
      </w:r>
      <w:r>
        <w:rPr>
          <w:rFonts w:ascii="Theinhardt Regular" w:hAnsi="Theinhardt Regular"/>
          <w:color w:val="231F20"/>
          <w:spacing w:val="-3"/>
          <w:sz w:val="14"/>
        </w:rPr>
        <w:t xml:space="preserve"> </w:t>
      </w:r>
      <w:r>
        <w:rPr>
          <w:rFonts w:ascii="Theinhardt Regular" w:hAnsi="Theinhardt Regular"/>
          <w:color w:val="231F20"/>
          <w:sz w:val="14"/>
        </w:rPr>
        <w:t>Marcel</w:t>
      </w:r>
      <w:r>
        <w:rPr>
          <w:rFonts w:ascii="Theinhardt Regular" w:hAnsi="Theinhardt Regular"/>
          <w:color w:val="231F20"/>
          <w:spacing w:val="-3"/>
          <w:sz w:val="14"/>
        </w:rPr>
        <w:t xml:space="preserve"> </w:t>
      </w:r>
      <w:r>
        <w:rPr>
          <w:rFonts w:ascii="Theinhardt Regular" w:hAnsi="Theinhardt Regular"/>
          <w:color w:val="231F20"/>
          <w:sz w:val="14"/>
        </w:rPr>
        <w:t>Ryser,</w:t>
      </w:r>
      <w:r>
        <w:rPr>
          <w:rFonts w:ascii="Theinhardt Regular" w:hAnsi="Theinhardt Regular"/>
          <w:color w:val="231F20"/>
          <w:spacing w:val="-3"/>
          <w:sz w:val="14"/>
        </w:rPr>
        <w:t xml:space="preserve"> Tel. </w:t>
      </w:r>
      <w:r>
        <w:rPr>
          <w:rFonts w:ascii="Theinhardt Regular" w:hAnsi="Theinhardt Regular"/>
          <w:color w:val="231F20"/>
          <w:spacing w:val="-4"/>
          <w:sz w:val="14"/>
        </w:rPr>
        <w:t>+41</w:t>
      </w:r>
      <w:r>
        <w:rPr>
          <w:rFonts w:ascii="Theinhardt Regular" w:hAnsi="Theinhardt Regular"/>
          <w:color w:val="231F20"/>
          <w:spacing w:val="-3"/>
          <w:sz w:val="14"/>
        </w:rPr>
        <w:t xml:space="preserve"> 31 </w:t>
      </w:r>
      <w:r>
        <w:rPr>
          <w:rFonts w:ascii="Theinhardt Regular" w:hAnsi="Theinhardt Regular"/>
          <w:color w:val="231F20"/>
          <w:spacing w:val="-2"/>
          <w:sz w:val="14"/>
        </w:rPr>
        <w:t>701</w:t>
      </w:r>
      <w:r>
        <w:rPr>
          <w:rFonts w:ascii="Theinhardt Regular" w:hAnsi="Theinhardt Regular"/>
          <w:color w:val="231F20"/>
          <w:spacing w:val="-3"/>
          <w:sz w:val="14"/>
        </w:rPr>
        <w:t xml:space="preserve"> </w:t>
      </w:r>
      <w:r>
        <w:rPr>
          <w:rFonts w:ascii="Theinhardt Regular" w:hAnsi="Theinhardt Regular"/>
          <w:color w:val="231F20"/>
          <w:spacing w:val="-4"/>
          <w:sz w:val="14"/>
        </w:rPr>
        <w:t>10</w:t>
      </w:r>
      <w:r>
        <w:rPr>
          <w:rFonts w:ascii="Theinhardt Regular" w:hAnsi="Theinhardt Regular"/>
          <w:color w:val="231F20"/>
          <w:spacing w:val="-3"/>
          <w:sz w:val="14"/>
        </w:rPr>
        <w:t xml:space="preserve"> </w:t>
      </w:r>
      <w:r>
        <w:rPr>
          <w:rFonts w:ascii="Theinhardt Regular" w:hAnsi="Theinhardt Regular"/>
          <w:color w:val="231F20"/>
          <w:spacing w:val="-1"/>
          <w:sz w:val="14"/>
        </w:rPr>
        <w:t>58</w:t>
      </w:r>
    </w:p>
    <w:p w14:paraId="172695BB" w14:textId="77777777" w:rsidR="004C4A63" w:rsidRDefault="00A63B8B">
      <w:pPr>
        <w:spacing w:before="56" w:line="160" w:lineRule="exact"/>
        <w:ind w:left="170" w:right="139"/>
        <w:rPr>
          <w:rFonts w:ascii="Theinhardt Regular" w:eastAsia="Theinhardt Regular" w:hAnsi="Theinhardt Regular" w:cs="Theinhardt Regular"/>
          <w:sz w:val="14"/>
          <w:szCs w:val="14"/>
        </w:rPr>
      </w:pPr>
      <w:proofErr w:type="spellStart"/>
      <w:r>
        <w:rPr>
          <w:rFonts w:ascii="Theinhardt Bold"/>
          <w:b/>
          <w:color w:val="231F20"/>
          <w:spacing w:val="2"/>
          <w:sz w:val="14"/>
        </w:rPr>
        <w:t>Elektroinstallation</w:t>
      </w:r>
      <w:proofErr w:type="spellEnd"/>
      <w:r>
        <w:rPr>
          <w:rFonts w:ascii="Theinhardt Bold"/>
          <w:b/>
          <w:color w:val="231F20"/>
          <w:spacing w:val="2"/>
          <w:sz w:val="14"/>
        </w:rPr>
        <w:t>:</w:t>
      </w:r>
      <w:r>
        <w:rPr>
          <w:rFonts w:ascii="Theinhardt Bold"/>
          <w:b/>
          <w:color w:val="231F20"/>
          <w:spacing w:val="-23"/>
          <w:sz w:val="14"/>
        </w:rPr>
        <w:t xml:space="preserve"> </w:t>
      </w:r>
      <w:proofErr w:type="spellStart"/>
      <w:r>
        <w:rPr>
          <w:rFonts w:ascii="Theinhardt Regular"/>
          <w:color w:val="231F20"/>
          <w:spacing w:val="2"/>
          <w:sz w:val="14"/>
        </w:rPr>
        <w:t>Elektro</w:t>
      </w:r>
      <w:proofErr w:type="spellEnd"/>
      <w:r>
        <w:rPr>
          <w:rFonts w:ascii="Theinhardt Regular"/>
          <w:color w:val="231F20"/>
          <w:spacing w:val="-25"/>
          <w:sz w:val="14"/>
        </w:rPr>
        <w:t xml:space="preserve"> </w:t>
      </w:r>
      <w:proofErr w:type="spellStart"/>
      <w:r>
        <w:rPr>
          <w:rFonts w:ascii="Theinhardt Regular"/>
          <w:color w:val="231F20"/>
          <w:spacing w:val="1"/>
          <w:sz w:val="14"/>
        </w:rPr>
        <w:t>Frommherz</w:t>
      </w:r>
      <w:proofErr w:type="spellEnd"/>
      <w:r>
        <w:rPr>
          <w:rFonts w:ascii="Theinhardt Regular"/>
          <w:color w:val="231F20"/>
          <w:spacing w:val="-25"/>
          <w:sz w:val="14"/>
        </w:rPr>
        <w:t xml:space="preserve"> </w:t>
      </w:r>
      <w:r>
        <w:rPr>
          <w:rFonts w:ascii="Theinhardt Regular"/>
          <w:color w:val="231F20"/>
          <w:sz w:val="14"/>
        </w:rPr>
        <w:t>AG,</w:t>
      </w:r>
      <w:r>
        <w:rPr>
          <w:rFonts w:ascii="Theinhardt Regular"/>
          <w:color w:val="231F20"/>
          <w:spacing w:val="-25"/>
          <w:sz w:val="14"/>
        </w:rPr>
        <w:t xml:space="preserve"> </w:t>
      </w:r>
      <w:proofErr w:type="spellStart"/>
      <w:r>
        <w:rPr>
          <w:rFonts w:ascii="Theinhardt Regular"/>
          <w:color w:val="231F20"/>
          <w:spacing w:val="1"/>
          <w:sz w:val="14"/>
        </w:rPr>
        <w:t>Rohrstr</w:t>
      </w:r>
      <w:proofErr w:type="spellEnd"/>
      <w:r>
        <w:rPr>
          <w:rFonts w:ascii="Theinhardt Regular"/>
          <w:color w:val="231F20"/>
          <w:spacing w:val="1"/>
          <w:sz w:val="14"/>
        </w:rPr>
        <w:t>.</w:t>
      </w:r>
      <w:r>
        <w:rPr>
          <w:rFonts w:ascii="Theinhardt Regular"/>
          <w:color w:val="231F20"/>
          <w:spacing w:val="-25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45</w:t>
      </w:r>
      <w:r>
        <w:rPr>
          <w:rFonts w:ascii="Theinhardt Regular"/>
          <w:color w:val="231F20"/>
          <w:spacing w:val="30"/>
          <w:w w:val="98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3507 </w:t>
      </w:r>
      <w:proofErr w:type="spellStart"/>
      <w:r>
        <w:rPr>
          <w:rFonts w:ascii="Theinhardt Regular"/>
          <w:color w:val="231F20"/>
          <w:spacing w:val="1"/>
          <w:sz w:val="14"/>
        </w:rPr>
        <w:t>Biglen</w:t>
      </w:r>
      <w:proofErr w:type="spellEnd"/>
      <w:r>
        <w:rPr>
          <w:rFonts w:ascii="Theinhardt Regular"/>
          <w:color w:val="231F20"/>
          <w:spacing w:val="1"/>
          <w:sz w:val="14"/>
        </w:rPr>
        <w:t>,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Samuel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2"/>
          <w:sz w:val="14"/>
        </w:rPr>
        <w:t>Wittwer,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3"/>
          <w:sz w:val="14"/>
        </w:rPr>
        <w:t>31</w:t>
      </w:r>
      <w:r>
        <w:rPr>
          <w:rFonts w:ascii="Theinhardt Regular"/>
          <w:color w:val="231F20"/>
          <w:sz w:val="14"/>
        </w:rPr>
        <w:t xml:space="preserve"> 705 55 55</w:t>
      </w:r>
    </w:p>
    <w:p w14:paraId="3E4AE3C7" w14:textId="77777777" w:rsidR="004C4A63" w:rsidRDefault="004C4A63">
      <w:pPr>
        <w:spacing w:line="160" w:lineRule="exact"/>
        <w:rPr>
          <w:rFonts w:ascii="Theinhardt Regular" w:eastAsia="Theinhardt Regular" w:hAnsi="Theinhardt Regular" w:cs="Theinhardt Regular"/>
          <w:sz w:val="14"/>
          <w:szCs w:val="14"/>
        </w:rPr>
        <w:sectPr w:rsidR="004C4A63">
          <w:type w:val="continuous"/>
          <w:pgSz w:w="11910" w:h="16840"/>
          <w:pgMar w:top="840" w:right="440" w:bottom="280" w:left="680" w:header="720" w:footer="720" w:gutter="0"/>
          <w:cols w:num="3" w:space="720" w:equalWidth="0">
            <w:col w:w="3525" w:space="47"/>
            <w:col w:w="3523" w:space="48"/>
            <w:col w:w="3647"/>
          </w:cols>
        </w:sectPr>
      </w:pPr>
    </w:p>
    <w:p w14:paraId="5A110FA6" w14:textId="77777777" w:rsidR="004C4A63" w:rsidRDefault="004C4A63">
      <w:pPr>
        <w:spacing w:before="1"/>
        <w:rPr>
          <w:rFonts w:ascii="Theinhardt Regular" w:eastAsia="Theinhardt Regular" w:hAnsi="Theinhardt Regular" w:cs="Theinhardt Regular"/>
          <w:sz w:val="7"/>
          <w:szCs w:val="7"/>
        </w:rPr>
      </w:pPr>
    </w:p>
    <w:p w14:paraId="5B9242A6" w14:textId="77777777" w:rsidR="004C4A63" w:rsidRDefault="00A63B8B">
      <w:pPr>
        <w:spacing w:line="20" w:lineRule="atLeast"/>
        <w:ind w:left="7313"/>
        <w:rPr>
          <w:rFonts w:ascii="Theinhardt Regular" w:eastAsia="Theinhardt Regular" w:hAnsi="Theinhardt Regular" w:cs="Theinhardt Regular"/>
          <w:sz w:val="2"/>
          <w:szCs w:val="2"/>
        </w:rPr>
      </w:pPr>
      <w:r>
        <w:rPr>
          <w:rFonts w:ascii="Theinhardt Regular" w:eastAsia="Theinhardt Regular" w:hAnsi="Theinhardt Regular" w:cs="Theinhardt Regular"/>
          <w:sz w:val="2"/>
          <w:szCs w:val="2"/>
        </w:rPr>
      </w:r>
      <w:r>
        <w:rPr>
          <w:rFonts w:ascii="Theinhardt Regular" w:eastAsia="Theinhardt Regular" w:hAnsi="Theinhardt Regular" w:cs="Theinhardt Regular"/>
          <w:sz w:val="2"/>
          <w:szCs w:val="2"/>
        </w:rPr>
        <w:pict w14:anchorId="718CA6B8">
          <v:group id="_x0000_s1027" style="width:167.25pt;height:.45pt;mso-position-horizontal-relative:char;mso-position-vertical-relative:line" coordsize="3345,9">
            <v:group id="_x0000_s1032" style="position:absolute;left:21;top:4;width:3311;height:2" coordorigin="21,4" coordsize="3311,2">
              <v:shape id="_x0000_s1033" style="position:absolute;left:21;top:4;width:3311;height:2" coordorigin="21,4" coordsize="3311,0" path="m21,4r3311,e" filled="f" strokecolor="#231f20" strokeweight=".14994mm">
                <v:stroke dashstyle="dash"/>
                <v:path arrowok="t"/>
              </v:shape>
            </v:group>
            <v:group id="_x0000_s1030" style="position:absolute;left:4;top:4;width:2;height:2" coordorigin="4,4" coordsize="2,2">
              <v:shape id="_x0000_s1031" style="position:absolute;left:4;top:4;width:2;height:2" coordorigin="4,4" coordsize="0,0" path="m4,4r,e" filled="f" strokecolor="#231f20" strokeweight=".14994mm">
                <v:path arrowok="t"/>
              </v:shape>
            </v:group>
            <v:group id="_x0000_s1028" style="position:absolute;left:3341;top:4;width:2;height:2" coordorigin="3341,4" coordsize="2,2">
              <v:shape id="_x0000_s1029" style="position:absolute;left:3341;top:4;width:2;height:2" coordorigin="3341,4" coordsize="0,0" path="m3341,4r,e" filled="f" strokecolor="#231f20" strokeweight=".14994mm">
                <v:path arrowok="t"/>
              </v:shape>
            </v:group>
            <w10:anchorlock/>
          </v:group>
        </w:pict>
      </w:r>
    </w:p>
    <w:p w14:paraId="1513B100" w14:textId="77777777" w:rsidR="004C4A63" w:rsidRDefault="004C4A63">
      <w:pPr>
        <w:spacing w:before="6"/>
        <w:rPr>
          <w:rFonts w:ascii="Theinhardt Regular" w:eastAsia="Theinhardt Regular" w:hAnsi="Theinhardt Regular" w:cs="Theinhardt Regular"/>
          <w:sz w:val="9"/>
          <w:szCs w:val="9"/>
        </w:rPr>
      </w:pPr>
    </w:p>
    <w:p w14:paraId="2F7A068C" w14:textId="77777777" w:rsidR="004C4A63" w:rsidRDefault="00A63B8B">
      <w:pPr>
        <w:spacing w:line="200" w:lineRule="atLeast"/>
        <w:ind w:left="7313"/>
        <w:rPr>
          <w:rFonts w:ascii="Theinhardt Regular" w:eastAsia="Theinhardt Regular" w:hAnsi="Theinhardt Regular" w:cs="Theinhardt Regular"/>
          <w:sz w:val="20"/>
          <w:szCs w:val="20"/>
        </w:rPr>
      </w:pPr>
      <w:r>
        <w:rPr>
          <w:rFonts w:ascii="Theinhardt Regular" w:eastAsia="Theinhardt Regular" w:hAnsi="Theinhardt Regular" w:cs="Theinhardt Regular"/>
          <w:noProof/>
          <w:sz w:val="20"/>
          <w:szCs w:val="20"/>
        </w:rPr>
        <w:drawing>
          <wp:inline distT="0" distB="0" distL="0" distR="0" wp14:anchorId="3BE4E398" wp14:editId="56FC16B5">
            <wp:extent cx="2131926" cy="124663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926" cy="124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9EF84" w14:textId="77777777" w:rsidR="004C4A63" w:rsidRDefault="00A63B8B">
      <w:pPr>
        <w:tabs>
          <w:tab w:val="left" w:pos="7313"/>
        </w:tabs>
        <w:spacing w:before="9"/>
        <w:ind w:left="170"/>
        <w:rPr>
          <w:rFonts w:ascii="Theinhardt Bold" w:eastAsia="Theinhardt Bold" w:hAnsi="Theinhardt Bold" w:cs="Theinhardt Bold"/>
          <w:sz w:val="14"/>
          <w:szCs w:val="14"/>
        </w:rPr>
      </w:pPr>
      <w:r>
        <w:pict w14:anchorId="20000B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2.5pt;margin-top:-249.8pt;width:345.85pt;height:249.45pt;z-index:1192;mso-position-horizontal-relative:page">
            <v:imagedata r:id="rId8" o:title=""/>
            <w10:wrap anchorx="page"/>
          </v:shape>
        </w:pict>
      </w:r>
      <w:r>
        <w:rPr>
          <w:rFonts w:ascii="Theinhardt Bold"/>
          <w:b/>
          <w:color w:val="231F20"/>
          <w:sz w:val="14"/>
        </w:rPr>
        <w:t>1</w:t>
      </w:r>
      <w:r>
        <w:rPr>
          <w:rFonts w:ascii="Theinhardt Bold"/>
          <w:b/>
          <w:color w:val="231F20"/>
          <w:sz w:val="14"/>
        </w:rPr>
        <w:tab/>
        <w:t>2</w:t>
      </w:r>
    </w:p>
    <w:p w14:paraId="50467FCE" w14:textId="77777777" w:rsidR="004C4A63" w:rsidRDefault="004C4A63">
      <w:pPr>
        <w:spacing w:before="8"/>
        <w:rPr>
          <w:rFonts w:ascii="Theinhardt Bold" w:eastAsia="Theinhardt Bold" w:hAnsi="Theinhardt Bold" w:cs="Theinhardt Bold"/>
          <w:b/>
          <w:bCs/>
          <w:sz w:val="18"/>
          <w:szCs w:val="18"/>
        </w:rPr>
      </w:pPr>
    </w:p>
    <w:p w14:paraId="3BA1EE8F" w14:textId="77777777" w:rsidR="004C4A63" w:rsidRDefault="004C4A63">
      <w:pPr>
        <w:rPr>
          <w:rFonts w:ascii="Theinhardt Bold" w:eastAsia="Theinhardt Bold" w:hAnsi="Theinhardt Bold" w:cs="Theinhardt Bold"/>
          <w:sz w:val="18"/>
          <w:szCs w:val="18"/>
        </w:rPr>
        <w:sectPr w:rsidR="004C4A63">
          <w:type w:val="continuous"/>
          <w:pgSz w:w="11910" w:h="16840"/>
          <w:pgMar w:top="840" w:right="440" w:bottom="280" w:left="680" w:header="720" w:footer="720" w:gutter="0"/>
          <w:cols w:space="720"/>
        </w:sectPr>
      </w:pPr>
    </w:p>
    <w:p w14:paraId="4E49ACEE" w14:textId="77777777" w:rsidR="004C4A63" w:rsidRDefault="00A63B8B">
      <w:pPr>
        <w:numPr>
          <w:ilvl w:val="0"/>
          <w:numId w:val="1"/>
        </w:numPr>
        <w:tabs>
          <w:tab w:val="left" w:pos="398"/>
        </w:tabs>
        <w:spacing w:before="76" w:line="160" w:lineRule="exact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Das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sanierte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Bauernhaus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Stähli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mit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der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16.7 kW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starken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Süd-West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PV-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Dachanlage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,</w:t>
      </w:r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die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16’500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4"/>
          <w:szCs w:val="14"/>
        </w:rPr>
        <w:t>kWh/a</w:t>
      </w:r>
      <w:r>
        <w:rPr>
          <w:rFonts w:ascii="Theinhardt Bold" w:eastAsia="Theinhardt Bold" w:hAnsi="Theinhardt Bold" w:cs="Theinhardt Bold"/>
          <w:b/>
          <w:bCs/>
          <w:color w:val="231F20"/>
          <w:spacing w:val="72"/>
          <w:sz w:val="14"/>
          <w:szCs w:val="14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produziert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.</w:t>
      </w:r>
    </w:p>
    <w:p w14:paraId="7B7BFD26" w14:textId="77777777" w:rsidR="004C4A63" w:rsidRDefault="00A63B8B">
      <w:pPr>
        <w:numPr>
          <w:ilvl w:val="0"/>
          <w:numId w:val="1"/>
        </w:numPr>
        <w:tabs>
          <w:tab w:val="left" w:pos="398"/>
        </w:tabs>
        <w:spacing w:before="76" w:line="160" w:lineRule="exact"/>
        <w:ind w:right="139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br w:type="column"/>
      </w:r>
      <w:proofErr w:type="gramStart"/>
      <w:r>
        <w:rPr>
          <w:rFonts w:ascii="Theinhardt Bold" w:hAnsi="Theinhardt Bold"/>
          <w:b/>
          <w:color w:val="231F20"/>
          <w:sz w:val="14"/>
        </w:rPr>
        <w:t xml:space="preserve">Das </w:t>
      </w:r>
      <w:r>
        <w:rPr>
          <w:rFonts w:ascii="Theinhardt Bold" w:hAnsi="Theinhardt Bold"/>
          <w:b/>
          <w:color w:val="231F20"/>
          <w:spacing w:val="13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z w:val="14"/>
        </w:rPr>
        <w:t>mit</w:t>
      </w:r>
      <w:proofErr w:type="spellEnd"/>
      <w:proofErr w:type="gramEnd"/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4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z w:val="14"/>
        </w:rPr>
        <w:t>Ziegeln</w:t>
      </w:r>
      <w:proofErr w:type="spellEnd"/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3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z w:val="14"/>
        </w:rPr>
        <w:t>bedeckte</w:t>
      </w:r>
      <w:proofErr w:type="spellEnd"/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4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 xml:space="preserve">Dach </w:t>
      </w:r>
      <w:r>
        <w:rPr>
          <w:rFonts w:ascii="Theinhardt Bold" w:hAnsi="Theinhardt Bold"/>
          <w:b/>
          <w:color w:val="231F20"/>
          <w:spacing w:val="14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 xml:space="preserve">des </w:t>
      </w:r>
      <w:r>
        <w:rPr>
          <w:rFonts w:ascii="Theinhardt Bold" w:hAnsi="Theinhardt Bold"/>
          <w:b/>
          <w:color w:val="231F20"/>
          <w:spacing w:val="13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z w:val="14"/>
        </w:rPr>
        <w:t>Bauern</w:t>
      </w:r>
      <w:proofErr w:type="spellEnd"/>
      <w:r>
        <w:rPr>
          <w:rFonts w:ascii="Theinhardt Bold" w:hAnsi="Theinhardt Bold"/>
          <w:b/>
          <w:color w:val="231F20"/>
          <w:sz w:val="14"/>
        </w:rPr>
        <w:t>-</w:t>
      </w:r>
      <w:r>
        <w:rPr>
          <w:rFonts w:ascii="Theinhardt Bold" w:hAnsi="Theinhardt Bold"/>
          <w:b/>
          <w:color w:val="231F20"/>
          <w:spacing w:val="26"/>
          <w:w w:val="102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z w:val="14"/>
        </w:rPr>
        <w:t>hauses</w:t>
      </w:r>
      <w:proofErr w:type="spellEnd"/>
      <w:r>
        <w:rPr>
          <w:rFonts w:ascii="Theinhardt Bold" w:hAnsi="Theinhardt Bold"/>
          <w:b/>
          <w:color w:val="231F20"/>
          <w:spacing w:val="9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z w:val="14"/>
        </w:rPr>
        <w:t>Stähli</w:t>
      </w:r>
      <w:proofErr w:type="spellEnd"/>
      <w:r>
        <w:rPr>
          <w:rFonts w:ascii="Theinhardt Bold" w:hAnsi="Theinhardt Bold"/>
          <w:b/>
          <w:color w:val="231F20"/>
          <w:spacing w:val="9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in</w:t>
      </w:r>
      <w:r>
        <w:rPr>
          <w:rFonts w:ascii="Theinhardt Bold" w:hAnsi="Theinhardt Bold"/>
          <w:b/>
          <w:color w:val="231F20"/>
          <w:spacing w:val="9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pacing w:val="-1"/>
          <w:sz w:val="14"/>
        </w:rPr>
        <w:t>Walkringen</w:t>
      </w:r>
      <w:proofErr w:type="spellEnd"/>
      <w:r>
        <w:rPr>
          <w:rFonts w:ascii="Theinhardt Bold" w:hAnsi="Theinhardt Bold"/>
          <w:b/>
          <w:color w:val="231F20"/>
          <w:spacing w:val="10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z w:val="14"/>
        </w:rPr>
        <w:t>vor</w:t>
      </w:r>
      <w:proofErr w:type="spellEnd"/>
      <w:r>
        <w:rPr>
          <w:rFonts w:ascii="Theinhardt Bold" w:hAnsi="Theinhardt Bold"/>
          <w:b/>
          <w:color w:val="231F20"/>
          <w:spacing w:val="9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pacing w:val="9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z w:val="14"/>
        </w:rPr>
        <w:t>Sanierung</w:t>
      </w:r>
      <w:proofErr w:type="spellEnd"/>
      <w:r>
        <w:rPr>
          <w:rFonts w:ascii="Theinhardt Bold" w:hAnsi="Theinhardt Bold"/>
          <w:b/>
          <w:color w:val="231F20"/>
          <w:sz w:val="14"/>
        </w:rPr>
        <w:t>.</w:t>
      </w:r>
    </w:p>
    <w:p w14:paraId="5EABA113" w14:textId="77777777" w:rsidR="004C4A63" w:rsidRDefault="004C4A63">
      <w:pPr>
        <w:spacing w:line="160" w:lineRule="exact"/>
        <w:rPr>
          <w:rFonts w:ascii="Theinhardt Bold" w:eastAsia="Theinhardt Bold" w:hAnsi="Theinhardt Bold" w:cs="Theinhardt Bold"/>
          <w:sz w:val="14"/>
          <w:szCs w:val="14"/>
        </w:rPr>
        <w:sectPr w:rsidR="004C4A63">
          <w:type w:val="continuous"/>
          <w:pgSz w:w="11910" w:h="16840"/>
          <w:pgMar w:top="840" w:right="440" w:bottom="280" w:left="680" w:header="720" w:footer="720" w:gutter="0"/>
          <w:cols w:num="2" w:space="720" w:equalWidth="0">
            <w:col w:w="6874" w:space="270"/>
            <w:col w:w="3646"/>
          </w:cols>
        </w:sectPr>
      </w:pPr>
    </w:p>
    <w:p w14:paraId="794F42EB" w14:textId="77777777" w:rsidR="004C4A63" w:rsidRDefault="004C4A63">
      <w:pPr>
        <w:spacing w:before="7"/>
        <w:rPr>
          <w:rFonts w:ascii="Theinhardt Bold" w:eastAsia="Theinhardt Bold" w:hAnsi="Theinhardt Bold" w:cs="Theinhardt Bold"/>
          <w:b/>
          <w:bCs/>
          <w:sz w:val="23"/>
          <w:szCs w:val="23"/>
        </w:rPr>
      </w:pPr>
    </w:p>
    <w:p w14:paraId="70C73C96" w14:textId="77777777" w:rsidR="004C4A63" w:rsidRDefault="00A63B8B">
      <w:pPr>
        <w:spacing w:before="70"/>
        <w:ind w:left="6726"/>
        <w:rPr>
          <w:rFonts w:ascii="Theinhardt Heavy" w:eastAsia="Theinhardt Heavy" w:hAnsi="Theinhardt Heavy" w:cs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 xml:space="preserve"> </w:t>
      </w:r>
      <w:proofErr w:type="spellStart"/>
      <w:r>
        <w:rPr>
          <w:rFonts w:ascii="Theinhardt Regular"/>
          <w:color w:val="231F20"/>
          <w:spacing w:val="-1"/>
          <w:sz w:val="14"/>
        </w:rPr>
        <w:t>Solarpreis</w:t>
      </w:r>
      <w:proofErr w:type="spellEnd"/>
      <w:r>
        <w:rPr>
          <w:rFonts w:ascii="Theinhardt Regular"/>
          <w:color w:val="231F20"/>
          <w:sz w:val="14"/>
        </w:rPr>
        <w:t xml:space="preserve"> 2021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|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 xml:space="preserve"> 2021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|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Heavy"/>
          <w:b/>
          <w:color w:val="231F20"/>
          <w:sz w:val="14"/>
        </w:rPr>
        <w:t>71</w:t>
      </w:r>
    </w:p>
    <w:sectPr w:rsidR="004C4A63">
      <w:type w:val="continuous"/>
      <w:pgSz w:w="11910" w:h="16840"/>
      <w:pgMar w:top="840" w:right="440" w:bottom="28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einhardt Bold">
    <w:altName w:val="Theinhardt Bold"/>
    <w:panose1 w:val="020B0804020202020204"/>
    <w:charset w:val="00"/>
    <w:family w:val="swiss"/>
    <w:notTrueType/>
    <w:pitch w:val="variable"/>
    <w:sig w:usb0="A00000AF" w:usb1="5000206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einhardt Regular">
    <w:altName w:val="Theinhardt Regular"/>
    <w:panose1 w:val="020B0503020202020204"/>
    <w:charset w:val="00"/>
    <w:family w:val="swiss"/>
    <w:notTrueType/>
    <w:pitch w:val="variable"/>
    <w:sig w:usb0="A00000AF" w:usb1="5000206A" w:usb2="00000000" w:usb3="00000000" w:csb0="00000093" w:csb1="00000000"/>
  </w:font>
  <w:font w:name="Theinhardt Heavy">
    <w:altName w:val="Theinhardt Heavy"/>
    <w:panose1 w:val="020B0903020202020204"/>
    <w:charset w:val="00"/>
    <w:family w:val="swiss"/>
    <w:notTrueType/>
    <w:pitch w:val="variable"/>
    <w:sig w:usb0="A00000AF" w:usb1="5000206A" w:usb2="00000000" w:usb3="00000000" w:csb0="00000093" w:csb1="00000000"/>
  </w:font>
  <w:font w:name="Theinhardt Black">
    <w:altName w:val="Theinhardt Black"/>
    <w:panose1 w:val="020B0A04020202020204"/>
    <w:charset w:val="00"/>
    <w:family w:val="swiss"/>
    <w:notTrueType/>
    <w:pitch w:val="variable"/>
    <w:sig w:usb0="A00000AF" w:usb1="4000206A" w:usb2="00000000" w:usb3="00000000" w:csb0="00000093" w:csb1="00000000"/>
  </w:font>
  <w:font w:name="Theinhardt Regular Italic">
    <w:altName w:val="Theinhardt Regular Italic"/>
    <w:panose1 w:val="020B0503020202090204"/>
    <w:charset w:val="00"/>
    <w:family w:val="swiss"/>
    <w:notTrueType/>
    <w:pitch w:val="variable"/>
    <w:sig w:usb0="A00000AF" w:usb1="5000206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BE29C0"/>
    <w:multiLevelType w:val="hybridMultilevel"/>
    <w:tmpl w:val="A8DEC59C"/>
    <w:lvl w:ilvl="0" w:tplc="9D2AFFA8">
      <w:start w:val="1"/>
      <w:numFmt w:val="decimal"/>
      <w:lvlText w:val="%1"/>
      <w:lvlJc w:val="left"/>
      <w:pPr>
        <w:ind w:left="397" w:hanging="227"/>
        <w:jc w:val="left"/>
      </w:pPr>
      <w:rPr>
        <w:rFonts w:ascii="Theinhardt Bold" w:eastAsia="Theinhardt Bold" w:hAnsi="Theinhardt Bold" w:hint="default"/>
        <w:b/>
        <w:bCs/>
        <w:color w:val="231F20"/>
        <w:sz w:val="14"/>
        <w:szCs w:val="14"/>
      </w:rPr>
    </w:lvl>
    <w:lvl w:ilvl="1" w:tplc="994EF4E8">
      <w:start w:val="1"/>
      <w:numFmt w:val="bullet"/>
      <w:lvlText w:val="•"/>
      <w:lvlJc w:val="left"/>
      <w:pPr>
        <w:ind w:left="1044" w:hanging="227"/>
      </w:pPr>
      <w:rPr>
        <w:rFonts w:hint="default"/>
      </w:rPr>
    </w:lvl>
    <w:lvl w:ilvl="2" w:tplc="F14C7150">
      <w:start w:val="1"/>
      <w:numFmt w:val="bullet"/>
      <w:lvlText w:val="•"/>
      <w:lvlJc w:val="left"/>
      <w:pPr>
        <w:ind w:left="1692" w:hanging="227"/>
      </w:pPr>
      <w:rPr>
        <w:rFonts w:hint="default"/>
      </w:rPr>
    </w:lvl>
    <w:lvl w:ilvl="3" w:tplc="6C0A1F86">
      <w:start w:val="1"/>
      <w:numFmt w:val="bullet"/>
      <w:lvlText w:val="•"/>
      <w:lvlJc w:val="left"/>
      <w:pPr>
        <w:ind w:left="2339" w:hanging="227"/>
      </w:pPr>
      <w:rPr>
        <w:rFonts w:hint="default"/>
      </w:rPr>
    </w:lvl>
    <w:lvl w:ilvl="4" w:tplc="ABEE72B6">
      <w:start w:val="1"/>
      <w:numFmt w:val="bullet"/>
      <w:lvlText w:val="•"/>
      <w:lvlJc w:val="left"/>
      <w:pPr>
        <w:ind w:left="2987" w:hanging="227"/>
      </w:pPr>
      <w:rPr>
        <w:rFonts w:hint="default"/>
      </w:rPr>
    </w:lvl>
    <w:lvl w:ilvl="5" w:tplc="3EF229F8">
      <w:start w:val="1"/>
      <w:numFmt w:val="bullet"/>
      <w:lvlText w:val="•"/>
      <w:lvlJc w:val="left"/>
      <w:pPr>
        <w:ind w:left="3635" w:hanging="227"/>
      </w:pPr>
      <w:rPr>
        <w:rFonts w:hint="default"/>
      </w:rPr>
    </w:lvl>
    <w:lvl w:ilvl="6" w:tplc="94FE71C6">
      <w:start w:val="1"/>
      <w:numFmt w:val="bullet"/>
      <w:lvlText w:val="•"/>
      <w:lvlJc w:val="left"/>
      <w:pPr>
        <w:ind w:left="4282" w:hanging="227"/>
      </w:pPr>
      <w:rPr>
        <w:rFonts w:hint="default"/>
      </w:rPr>
    </w:lvl>
    <w:lvl w:ilvl="7" w:tplc="4CACD882">
      <w:start w:val="1"/>
      <w:numFmt w:val="bullet"/>
      <w:lvlText w:val="•"/>
      <w:lvlJc w:val="left"/>
      <w:pPr>
        <w:ind w:left="4930" w:hanging="227"/>
      </w:pPr>
      <w:rPr>
        <w:rFonts w:hint="default"/>
      </w:rPr>
    </w:lvl>
    <w:lvl w:ilvl="8" w:tplc="94586298">
      <w:start w:val="1"/>
      <w:numFmt w:val="bullet"/>
      <w:lvlText w:val="•"/>
      <w:lvlJc w:val="left"/>
      <w:pPr>
        <w:ind w:left="5577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C4A63"/>
    <w:rsid w:val="004C4A63"/>
    <w:rsid w:val="00A63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."/>
  <w:listSeparator w:val=";"/>
  <w14:docId w14:val="5F515E01"/>
  <w15:docId w15:val="{191A73A3-A341-4027-9692-7C6F316F7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spacing w:before="71"/>
      <w:ind w:left="170"/>
    </w:pPr>
    <w:rPr>
      <w:rFonts w:ascii="Theinhardt Regular" w:eastAsia="Theinhardt Regular" w:hAnsi="Theinhardt Regular"/>
      <w:sz w:val="18"/>
      <w:szCs w:val="18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arcel@staehli.family" TargetMode="External"/><Relationship Id="rId5" Type="http://schemas.openxmlformats.org/officeDocument/2006/relationships/hyperlink" Target="mailto:thomas.dolder@bkw.ch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547</Words>
  <Characters>3453</Characters>
  <Application>Microsoft Office Word</Application>
  <DocSecurity>0</DocSecurity>
  <Lines>28</Lines>
  <Paragraphs>7</Paragraphs>
  <ScaleCrop>false</ScaleCrop>
  <Company/>
  <LinksUpToDate>false</LinksUpToDate>
  <CharactersWithSpaces>3993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sgsof4</cp:lastModifiedBy>
  <cp:revision>2</cp:revision>
  <dcterms:created xsi:type="dcterms:W3CDTF">2021-10-19T13:30:00Z</dcterms:created>
  <dcterms:modified xsi:type="dcterms:W3CDTF">2021-10-19T11:30:00Z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2021-10-19T00:00:00Z</vt:filetime>
  </property>
  <property fmtid="{D5CDD505-2E9C-101B-9397-08002B2CF9AE}" pid="3" name="LastSaved">
    <vt:filetime>2021-10-19T00:00:00Z</vt:filetime>
  </property>
</Properties>
</file>